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3782C" w14:textId="77777777" w:rsidR="007D770A" w:rsidRPr="007D770A" w:rsidRDefault="007D770A" w:rsidP="007D770A">
      <w:pPr>
        <w:rPr>
          <w:lang w:val="es-419"/>
        </w:rPr>
      </w:pPr>
      <w:r w:rsidRPr="007D770A">
        <w:rPr>
          <w:lang w:val="es-419"/>
        </w:rPr>
        <w:t>Señoras y señores,</w:t>
      </w:r>
      <w:r w:rsidRPr="007D770A">
        <w:rPr>
          <w:lang w:val="es-419"/>
        </w:rPr>
        <w:br/>
        <w:t>Representantes de la OEA;</w:t>
      </w:r>
      <w:r w:rsidRPr="007D770A">
        <w:rPr>
          <w:lang w:val="es-419"/>
        </w:rPr>
        <w:br/>
        <w:t>Representantes de la COSATE;</w:t>
      </w:r>
      <w:r w:rsidRPr="007D770A">
        <w:rPr>
          <w:lang w:val="es-419"/>
        </w:rPr>
        <w:br/>
        <w:t>Representantes de la CEATAL;</w:t>
      </w:r>
      <w:r w:rsidRPr="007D770A">
        <w:rPr>
          <w:lang w:val="es-419"/>
        </w:rPr>
        <w:br/>
        <w:t>Colegas de los Ministerios de Trabajo de las Américas,</w:t>
      </w:r>
    </w:p>
    <w:p w14:paraId="7A35EA46" w14:textId="77777777" w:rsidR="007D770A" w:rsidRPr="007D770A" w:rsidRDefault="007D770A" w:rsidP="007D770A">
      <w:pPr>
        <w:jc w:val="both"/>
        <w:rPr>
          <w:lang w:val="es-419"/>
        </w:rPr>
      </w:pPr>
      <w:r w:rsidRPr="007D770A">
        <w:rPr>
          <w:lang w:val="es-419"/>
        </w:rPr>
        <w:t>Es una gran satisfacción representar al Ministerio de Trabajo y Empleo de Brasil en este encuentro. Aprovecho la oportunidad para enviar un saludo fraterno del ministro Luiz Marinho a esta conferencia. Comprendemos que los desafíos que enfrentamos hoy, especialmente el cambio climático, no respetan fronteras nacionales. Por esta razón, venimos con el espíritu de fortalecer nuestros lazos de cooperación en la OEA.</w:t>
      </w:r>
    </w:p>
    <w:p w14:paraId="01698BC7" w14:textId="77777777" w:rsidR="007D770A" w:rsidRPr="007D770A" w:rsidRDefault="007D770A" w:rsidP="007D770A">
      <w:pPr>
        <w:jc w:val="both"/>
        <w:rPr>
          <w:lang w:val="es-419"/>
        </w:rPr>
      </w:pPr>
      <w:r w:rsidRPr="007D770A">
        <w:rPr>
          <w:lang w:val="es-419"/>
        </w:rPr>
        <w:t>Creemos que la unión entre nuestras naciones es el único camino para garantizar que la transición hacia una economía verde sea verdaderamente centrada en el ser humano. Nuestro compromiso aquí es sumar esfuerzos con los países vecinos. Queremos que el progreso técnico y la sostenibilidad sirvan como herramientas de inclusión, reduciendo desigualdades y garantizando que ningún trabajador de nuestra región quede atrás.</w:t>
      </w:r>
    </w:p>
    <w:p w14:paraId="4923F230" w14:textId="77777777" w:rsidR="007D770A" w:rsidRPr="007D770A" w:rsidRDefault="007D770A" w:rsidP="007D770A">
      <w:pPr>
        <w:jc w:val="both"/>
        <w:rPr>
          <w:lang w:val="es-419"/>
        </w:rPr>
      </w:pPr>
      <w:r w:rsidRPr="007D770A">
        <w:rPr>
          <w:lang w:val="es-419"/>
        </w:rPr>
        <w:t xml:space="preserve">Bajo el liderazgo del </w:t>
      </w:r>
      <w:proofErr w:type="gramStart"/>
      <w:r w:rsidRPr="007D770A">
        <w:rPr>
          <w:lang w:val="es-419"/>
        </w:rPr>
        <w:t>Presidente</w:t>
      </w:r>
      <w:proofErr w:type="gramEnd"/>
      <w:r w:rsidRPr="007D770A">
        <w:rPr>
          <w:lang w:val="es-419"/>
        </w:rPr>
        <w:t xml:space="preserve"> Lula, Brasil sostiene que no existe transición climática o energética sin justicia social. Nuestra premisa fundamental es proteger al trabajador de hoy mientras construimos el mercado laboral del mañana. Para el gobierno brasileño, la transición debe ser “justa y popular”.</w:t>
      </w:r>
    </w:p>
    <w:p w14:paraId="030EEB51" w14:textId="77777777" w:rsidR="007D770A" w:rsidRPr="007D770A" w:rsidRDefault="007D770A" w:rsidP="007D770A">
      <w:pPr>
        <w:jc w:val="both"/>
        <w:rPr>
          <w:lang w:val="es-419"/>
        </w:rPr>
      </w:pPr>
      <w:r w:rsidRPr="007D770A">
        <w:rPr>
          <w:lang w:val="es-419"/>
        </w:rPr>
        <w:t>Esto significa que las nuevas cadenas productivas, como la bioeconomía y las energías renovables, deben generar empleos de calidad. No basta con crear puestos de trabajo; deben contar con derechos garantizados, protección social y salarios dignos. Mientras se crean empleos verdes, tenemos el deber ético de no abandonar a quienes ya se encuentran en los sectores tradicionales, garantizando su seguridad y su salud.</w:t>
      </w:r>
    </w:p>
    <w:p w14:paraId="6E663320" w14:textId="77777777" w:rsidR="007D770A" w:rsidRPr="007D770A" w:rsidRDefault="007D770A" w:rsidP="007D770A">
      <w:pPr>
        <w:jc w:val="both"/>
        <w:rPr>
          <w:lang w:val="es-419"/>
        </w:rPr>
      </w:pPr>
      <w:r w:rsidRPr="007D770A">
        <w:rPr>
          <w:lang w:val="es-419"/>
        </w:rPr>
        <w:t>En este contexto, un pilar central de nuestra estrategia es el Monitor IBUTG. Me gustaría explicar esta herramienta con atención, ya que representa un avance tecnológico al servicio de la vida. El IBUTG, o Índice de Bulbo Húmedo Termómetro de Globo, es el parámetro científico más preciso para evaluar la sobrecarga térmica que realmente siente el cuerpo humano.</w:t>
      </w:r>
    </w:p>
    <w:p w14:paraId="61C45560" w14:textId="77777777" w:rsidR="007D770A" w:rsidRPr="007D770A" w:rsidRDefault="007D770A" w:rsidP="007D770A">
      <w:pPr>
        <w:jc w:val="both"/>
        <w:rPr>
          <w:lang w:val="es-419"/>
        </w:rPr>
      </w:pPr>
      <w:r w:rsidRPr="007D770A">
        <w:rPr>
          <w:lang w:val="es-419"/>
        </w:rPr>
        <w:t>A diferencia del termómetro común, el IBUTG combina la temperatura del aire con la humedad relativa, la radiación solar directa y la velocidad del viento. La aplicación desarrollada por el Ministerio de Trabajo y Empleo y por nuestra entidad dedicada a estudios en Salud y Seguridad en el Trabajo, Fundacentro, utiliza datos georreferenciados en tiempo real provenientes de estaciones meteorológicas. Esto permite que empleadores y trabajadores sepan exactamente cuándo se ha alcanzado el límite de tolerancia. Esta tecnología elimina la subjetividad en la percepción del calor y proporciona una base técnica incuestionable para la aplicación de pausas de recuperación.</w:t>
      </w:r>
    </w:p>
    <w:p w14:paraId="440C334B" w14:textId="77777777" w:rsidR="007D770A" w:rsidRPr="007D770A" w:rsidRDefault="007D770A" w:rsidP="007D770A">
      <w:pPr>
        <w:jc w:val="both"/>
        <w:rPr>
          <w:lang w:val="es-419"/>
        </w:rPr>
      </w:pPr>
      <w:r w:rsidRPr="007D770A">
        <w:rPr>
          <w:lang w:val="es-419"/>
        </w:rPr>
        <w:t>Además de la tecnología, creemos que el instrumento más poderoso para llevar a cabo la transición justa es la negociación colectiva. En Brasil, estamos fortaleciendo el diálogo entre el gobierno, las empresas y los sindicatos para incorporar cláusulas de protección climática en los convenios laborales. Esto incluye garantizar la recalificación profesional para que el trabajador pueda migrar a nuevas funciones de manera segura y digna.</w:t>
      </w:r>
    </w:p>
    <w:p w14:paraId="2318A1E9" w14:textId="77777777" w:rsidR="007D770A" w:rsidRPr="007D770A" w:rsidRDefault="007D770A" w:rsidP="007D770A">
      <w:pPr>
        <w:jc w:val="both"/>
        <w:rPr>
          <w:lang w:val="es-419"/>
        </w:rPr>
      </w:pPr>
      <w:r w:rsidRPr="007D770A">
        <w:rPr>
          <w:lang w:val="es-419"/>
        </w:rPr>
        <w:lastRenderedPageBreak/>
        <w:t>Este compromiso se refleja en la modernización permanente de nuestras Normas Reguladoras. La nueva NR-31, orientada al trabajo rural, ya establece medidas prácticas como la provisión de protector solar, pausas obligatorias y la reorganización de la jornada para evitar las horas de mayor calor.</w:t>
      </w:r>
    </w:p>
    <w:p w14:paraId="03081D13" w14:textId="77777777" w:rsidR="007D770A" w:rsidRPr="007D770A" w:rsidRDefault="007D770A" w:rsidP="007D770A">
      <w:pPr>
        <w:jc w:val="both"/>
        <w:rPr>
          <w:lang w:val="es-419"/>
        </w:rPr>
      </w:pPr>
      <w:r w:rsidRPr="007D770A">
        <w:rPr>
          <w:lang w:val="es-419"/>
        </w:rPr>
        <w:t>De igual forma, el Anexo III de la NR-9 amplió las protecciones generales contra la exposición al calor, garantizando acceso a agua potable y a espacios de recuperación térmica. Actualmente, estamos revisando la NR-21 para actividades al aire libre, con enfoque en Equipos de Protección Individual que utilizan tejidos de enfriamiento pasivo.</w:t>
      </w:r>
    </w:p>
    <w:p w14:paraId="69500292" w14:textId="77777777" w:rsidR="007D770A" w:rsidRPr="007D770A" w:rsidRDefault="007D770A" w:rsidP="007D770A">
      <w:pPr>
        <w:jc w:val="both"/>
        <w:rPr>
          <w:lang w:val="es-419"/>
        </w:rPr>
      </w:pPr>
      <w:r w:rsidRPr="007D770A">
        <w:rPr>
          <w:lang w:val="es-419"/>
        </w:rPr>
        <w:t>Para que estas normas tengan legitimidad, utilizamos la plataforma Participa+Brasil. A través de ella, garantizamos que la sociedad civil y los trabajadores puedan opinar directamente sobre las normas que afectan sus vidas. La transparencia y el modelo tripartito de la OIT son la base de cada una de estas actualizaciones.</w:t>
      </w:r>
    </w:p>
    <w:p w14:paraId="3D7F7C60" w14:textId="77777777" w:rsidR="007D770A" w:rsidRPr="007D770A" w:rsidRDefault="007D770A" w:rsidP="007D770A">
      <w:pPr>
        <w:jc w:val="both"/>
        <w:rPr>
          <w:lang w:val="es-419"/>
        </w:rPr>
      </w:pPr>
      <w:r w:rsidRPr="007D770A">
        <w:rPr>
          <w:lang w:val="es-419"/>
        </w:rPr>
        <w:t>Al mirar el legado reciente de la COP30, realizada en nuestro país, consolidamos avances históricos para el mundo del trabajo. Los resultados de esta conferencia se centraron en la promoción de empleos verdes en sectores vitales como las energías renovables y la bioeconomía, siempre desde la perspectiva de una transición justa.</w:t>
      </w:r>
    </w:p>
    <w:p w14:paraId="5ED3377B" w14:textId="77777777" w:rsidR="007D770A" w:rsidRPr="007D770A" w:rsidRDefault="007D770A" w:rsidP="007D770A">
      <w:pPr>
        <w:jc w:val="both"/>
        <w:rPr>
          <w:lang w:val="es-419"/>
        </w:rPr>
      </w:pPr>
      <w:r w:rsidRPr="007D770A">
        <w:rPr>
          <w:lang w:val="es-419"/>
        </w:rPr>
        <w:t>En este sentido, un hito fundamental fue el reconocimiento de los derechos de los pueblos tradicionales, garantizando que el desarrollo sostenible respete los saberes y la dignidad de quienes cuidan nuestros bosques y biomas. Brasil reafirma las recomendaciones de monitoreo ambiental y protección social que surgieron de este proceso y que ahora buscamos compartir con nuestros socios continentales.</w:t>
      </w:r>
    </w:p>
    <w:p w14:paraId="680443E5" w14:textId="77777777" w:rsidR="007D770A" w:rsidRPr="007D770A" w:rsidRDefault="007D770A" w:rsidP="007D770A">
      <w:pPr>
        <w:jc w:val="both"/>
        <w:rPr>
          <w:lang w:val="es-419"/>
        </w:rPr>
      </w:pPr>
      <w:r w:rsidRPr="007D770A">
        <w:rPr>
          <w:lang w:val="es-419"/>
        </w:rPr>
        <w:t>Eventos extremos, como las tormentas en el sur de Brasil y las sequías en la Amazonía, nos muestran que el momento de actuar es ahora. La informalidad agrava la vulnerabilidad de millones de trabajadores, por lo que nuestras políticas de mitigación deben ser permanentes e inclusivas.</w:t>
      </w:r>
    </w:p>
    <w:p w14:paraId="06AD9CB5" w14:textId="77777777" w:rsidR="007D770A" w:rsidRPr="007D770A" w:rsidRDefault="007D770A" w:rsidP="007D770A">
      <w:pPr>
        <w:jc w:val="both"/>
        <w:rPr>
          <w:lang w:val="es-419"/>
        </w:rPr>
      </w:pPr>
      <w:r w:rsidRPr="007D770A">
        <w:rPr>
          <w:lang w:val="es-419"/>
        </w:rPr>
        <w:t>Defendemos una transición que sea también feminista, antirracista y juvenil, priorizando a los más vulnerables. Al fortalecer las redes de seguridad y salud en el trabajo en todas las Américas, reafirmamos que el progreso económico solo tiene sentido si genera dignidad.</w:t>
      </w:r>
    </w:p>
    <w:p w14:paraId="4D61908A" w14:textId="77777777" w:rsidR="007D770A" w:rsidRPr="007D770A" w:rsidRDefault="007D770A" w:rsidP="007D770A">
      <w:pPr>
        <w:jc w:val="both"/>
      </w:pPr>
      <w:r w:rsidRPr="007D770A">
        <w:rPr>
          <w:lang w:val="es-419"/>
        </w:rPr>
        <w:t xml:space="preserve">El gobierno brasileño se pone a disposición para compartir estas experiencias y aprender de los éxitos de nuestros socios de la región. Juntos, podemos construir un futuro en el que el trabajo decente sea el pilar de sociedades ambientalmente responsables y socialmente justas. </w:t>
      </w:r>
      <w:proofErr w:type="spellStart"/>
      <w:r w:rsidRPr="007D770A">
        <w:t>Muchas</w:t>
      </w:r>
      <w:proofErr w:type="spellEnd"/>
      <w:r w:rsidRPr="007D770A">
        <w:t xml:space="preserve"> </w:t>
      </w:r>
      <w:proofErr w:type="spellStart"/>
      <w:r w:rsidRPr="007D770A">
        <w:t>gracias</w:t>
      </w:r>
      <w:proofErr w:type="spellEnd"/>
      <w:r w:rsidRPr="007D770A">
        <w:t>.</w:t>
      </w:r>
    </w:p>
    <w:p w14:paraId="18EEACFF" w14:textId="77777777" w:rsidR="002602D8" w:rsidRDefault="002602D8" w:rsidP="007D770A">
      <w:pPr>
        <w:jc w:val="both"/>
      </w:pPr>
    </w:p>
    <w:sectPr w:rsidR="002602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70A"/>
    <w:rsid w:val="000A1131"/>
    <w:rsid w:val="002602D8"/>
    <w:rsid w:val="007D770A"/>
    <w:rsid w:val="00885E13"/>
    <w:rsid w:val="00BA02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401F8"/>
  <w15:chartTrackingRefBased/>
  <w15:docId w15:val="{1DD35F9E-5130-4ABF-8B18-DCD8DAA8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D7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D7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D77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D77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D77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D77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D77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D77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D770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D770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7D770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7D770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7D770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7D770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7D770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7D770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7D770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7D770A"/>
    <w:rPr>
      <w:rFonts w:eastAsiaTheme="majorEastAsia" w:cstheme="majorBidi"/>
      <w:color w:val="272727" w:themeColor="text1" w:themeTint="D8"/>
    </w:rPr>
  </w:style>
  <w:style w:type="paragraph" w:styleId="Ttulo">
    <w:name w:val="Title"/>
    <w:basedOn w:val="Normal"/>
    <w:next w:val="Normal"/>
    <w:link w:val="TtuloChar"/>
    <w:uiPriority w:val="10"/>
    <w:qFormat/>
    <w:rsid w:val="007D7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D77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7D770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D770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D770A"/>
    <w:pPr>
      <w:spacing w:before="160"/>
      <w:jc w:val="center"/>
    </w:pPr>
    <w:rPr>
      <w:i/>
      <w:iCs/>
      <w:color w:val="404040" w:themeColor="text1" w:themeTint="BF"/>
    </w:rPr>
  </w:style>
  <w:style w:type="character" w:customStyle="1" w:styleId="CitaoChar">
    <w:name w:val="Citação Char"/>
    <w:basedOn w:val="Fontepargpadro"/>
    <w:link w:val="Citao"/>
    <w:uiPriority w:val="29"/>
    <w:rsid w:val="007D770A"/>
    <w:rPr>
      <w:i/>
      <w:iCs/>
      <w:color w:val="404040" w:themeColor="text1" w:themeTint="BF"/>
    </w:rPr>
  </w:style>
  <w:style w:type="paragraph" w:styleId="PargrafodaLista">
    <w:name w:val="List Paragraph"/>
    <w:basedOn w:val="Normal"/>
    <w:uiPriority w:val="34"/>
    <w:qFormat/>
    <w:rsid w:val="007D770A"/>
    <w:pPr>
      <w:ind w:left="720"/>
      <w:contextualSpacing/>
    </w:pPr>
  </w:style>
  <w:style w:type="character" w:styleId="nfaseIntensa">
    <w:name w:val="Intense Emphasis"/>
    <w:basedOn w:val="Fontepargpadro"/>
    <w:uiPriority w:val="21"/>
    <w:qFormat/>
    <w:rsid w:val="007D770A"/>
    <w:rPr>
      <w:i/>
      <w:iCs/>
      <w:color w:val="0F4761" w:themeColor="accent1" w:themeShade="BF"/>
    </w:rPr>
  </w:style>
  <w:style w:type="paragraph" w:styleId="CitaoIntensa">
    <w:name w:val="Intense Quote"/>
    <w:basedOn w:val="Normal"/>
    <w:next w:val="Normal"/>
    <w:link w:val="CitaoIntensaChar"/>
    <w:uiPriority w:val="30"/>
    <w:qFormat/>
    <w:rsid w:val="007D7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D770A"/>
    <w:rPr>
      <w:i/>
      <w:iCs/>
      <w:color w:val="0F4761" w:themeColor="accent1" w:themeShade="BF"/>
    </w:rPr>
  </w:style>
  <w:style w:type="character" w:styleId="RefernciaIntensa">
    <w:name w:val="Intense Reference"/>
    <w:basedOn w:val="Fontepargpadro"/>
    <w:uiPriority w:val="32"/>
    <w:qFormat/>
    <w:rsid w:val="007D77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637682">
      <w:bodyDiv w:val="1"/>
      <w:marLeft w:val="0"/>
      <w:marRight w:val="0"/>
      <w:marTop w:val="0"/>
      <w:marBottom w:val="0"/>
      <w:divBdr>
        <w:top w:val="none" w:sz="0" w:space="0" w:color="auto"/>
        <w:left w:val="none" w:sz="0" w:space="0" w:color="auto"/>
        <w:bottom w:val="none" w:sz="0" w:space="0" w:color="auto"/>
        <w:right w:val="none" w:sz="0" w:space="0" w:color="auto"/>
      </w:divBdr>
    </w:div>
    <w:div w:id="14728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37e7e60e7eab3b13eb2218cd73d5f2a7">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506a4352b18409188a32c06a08f80cb6"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6FC49-F8F6-4B5A-81E1-C073122CADE5}"/>
</file>

<file path=customXml/itemProps2.xml><?xml version="1.0" encoding="utf-8"?>
<ds:datastoreItem xmlns:ds="http://schemas.openxmlformats.org/officeDocument/2006/customXml" ds:itemID="{97B05FEC-354E-4DD9-AB06-C8E7435C9885}"/>
</file>

<file path=customXml/itemProps3.xml><?xml version="1.0" encoding="utf-8"?>
<ds:datastoreItem xmlns:ds="http://schemas.openxmlformats.org/officeDocument/2006/customXml" ds:itemID="{4F39490F-3480-4700-9BC8-27957BB72124}"/>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4840</Characters>
  <Application>Microsoft Office Word</Application>
  <DocSecurity>0</DocSecurity>
  <Lines>40</Lines>
  <Paragraphs>11</Paragraphs>
  <ScaleCrop>false</ScaleCrop>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Durval Aires de Menezes Neto</dc:creator>
  <cp:keywords/>
  <dc:description/>
  <cp:lastModifiedBy>Durval Aires de Menezes Neto</cp:lastModifiedBy>
  <cp:revision>1</cp:revision>
  <dcterms:created xsi:type="dcterms:W3CDTF">2026-02-13T13:36:00Z</dcterms:created>
  <dcterms:modified xsi:type="dcterms:W3CDTF">2026-02-13T13:37:00Z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ies>
</file>