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noProof/>
          <w:sz w:val="24"/>
          <w:szCs w:val="24"/>
        </w:rPr>
        <w:id w:val="1660650702"/>
        <w:placeholder>
          <w:docPart w:val="65C10A81C43F43D78E78950DD26C744F"/>
        </w:placeholder>
        <w15:appearance w15:val="hidden"/>
      </w:sdtPr>
      <w:sdtEndPr/>
      <w:sdtContent>
        <w:p w:rsidR="00A65116" w:rsidRPr="00624AC7" w:rsidRDefault="00A65116" w:rsidP="00624AC7">
          <w:pPr>
            <w:pStyle w:val="Ttulo2"/>
            <w:ind w:left="-2268"/>
            <w:rPr>
              <w:noProof/>
              <w:sz w:val="24"/>
              <w:szCs w:val="24"/>
            </w:rPr>
          </w:pPr>
        </w:p>
        <w:p w:rsidR="00A65116" w:rsidRPr="00624AC7" w:rsidRDefault="00A65116" w:rsidP="00624AC7">
          <w:pPr>
            <w:pStyle w:val="Ttulo2"/>
            <w:ind w:left="-2268"/>
            <w:rPr>
              <w:noProof/>
              <w:sz w:val="24"/>
              <w:szCs w:val="24"/>
            </w:rPr>
          </w:pPr>
          <w:r w:rsidRPr="00624AC7">
            <w:rPr>
              <w:rFonts w:cstheme="minorHAnsi"/>
              <w:noProof/>
              <w:sz w:val="24"/>
              <w:szCs w:val="24"/>
              <w:lang w:bidi="es-ES"/>
            </w:rPr>
            <w:t>COOPERACIÓN BILATERAL ENTRE EL MINISTERIO DE TRABAJO Y SEGURIDAD SOCIAL DE ARGENTINA Y EL MINISTERIO DE TRABAJO, EMPLEO Y SEGURID</w:t>
          </w:r>
          <w:r w:rsidR="00FE4EAC" w:rsidRPr="00624AC7">
            <w:rPr>
              <w:rFonts w:cstheme="minorHAnsi"/>
              <w:noProof/>
              <w:sz w:val="24"/>
              <w:szCs w:val="24"/>
              <w:lang w:bidi="es-ES"/>
            </w:rPr>
            <w:t xml:space="preserve">AD </w:t>
          </w:r>
          <w:r w:rsidRPr="00624AC7">
            <w:rPr>
              <w:rFonts w:cstheme="minorHAnsi"/>
              <w:noProof/>
              <w:sz w:val="24"/>
              <w:szCs w:val="24"/>
              <w:lang w:bidi="es-ES"/>
            </w:rPr>
            <w:t>SOCIAL DE PARAGUAY EN EL MARCO DE LA RED INTERAMERICANA PARA LA ADMINISTRACION LABORAL (RIAL)</w:t>
          </w:r>
        </w:p>
        <w:p w:rsidR="00A65116" w:rsidRPr="00624AC7" w:rsidRDefault="00A65116" w:rsidP="00624AC7">
          <w:pPr>
            <w:pStyle w:val="Ttulo2"/>
            <w:ind w:left="-2268"/>
            <w:rPr>
              <w:noProof/>
              <w:sz w:val="24"/>
              <w:szCs w:val="24"/>
              <w:lang w:val="es-PY"/>
            </w:rPr>
          </w:pPr>
          <w:r w:rsidRPr="00624AC7">
            <w:rPr>
              <w:noProof/>
              <w:sz w:val="24"/>
              <w:szCs w:val="24"/>
              <w:lang w:val="es-PY"/>
            </w:rPr>
            <w:t>26 - 30 de agosto de 2019 – Buenos Aires, Argentina</w:t>
          </w:r>
        </w:p>
      </w:sdtContent>
    </w:sdt>
    <w:p w:rsidR="00A65116" w:rsidRPr="00624AC7" w:rsidRDefault="00A65116" w:rsidP="00A65116">
      <w:pPr>
        <w:jc w:val="both"/>
        <w:rPr>
          <w:b w:val="0"/>
          <w:noProof/>
          <w:sz w:val="24"/>
          <w:szCs w:val="24"/>
        </w:rPr>
      </w:pPr>
      <w:r w:rsidRPr="00624AC7">
        <w:rPr>
          <w:b w:val="0"/>
          <w:noProof/>
          <w:sz w:val="24"/>
          <w:szCs w:val="24"/>
        </w:rPr>
        <w:t xml:space="preserve">La actividad de cooperación se realizó en el marco de la Red Interamericana para la Administración Laboral (RIAL) coordinada por la Organización de los Estados Americanos (OEA), para apoyar el fortalecimiento institucional de los Ministerios de Trabajo de la región a través de cooperación y asistencia técnica entre ellos. </w:t>
      </w:r>
    </w:p>
    <w:p w:rsidR="00A65116" w:rsidRPr="00624AC7" w:rsidRDefault="00A65116" w:rsidP="00A65116">
      <w:pPr>
        <w:jc w:val="both"/>
        <w:rPr>
          <w:b w:val="0"/>
          <w:noProof/>
          <w:sz w:val="24"/>
          <w:szCs w:val="24"/>
        </w:rPr>
      </w:pPr>
    </w:p>
    <w:p w:rsidR="00A65116" w:rsidRPr="00624AC7" w:rsidRDefault="00A65116" w:rsidP="00A65116">
      <w:pPr>
        <w:jc w:val="both"/>
        <w:rPr>
          <w:b w:val="0"/>
          <w:noProof/>
          <w:sz w:val="24"/>
          <w:szCs w:val="24"/>
        </w:rPr>
      </w:pPr>
      <w:r w:rsidRPr="00624AC7">
        <w:rPr>
          <w:b w:val="0"/>
          <w:noProof/>
          <w:sz w:val="24"/>
          <w:szCs w:val="24"/>
        </w:rPr>
        <w:t>E</w:t>
      </w:r>
      <w:r w:rsidR="008934B3" w:rsidRPr="00624AC7">
        <w:rPr>
          <w:b w:val="0"/>
          <w:noProof/>
          <w:sz w:val="24"/>
          <w:szCs w:val="24"/>
        </w:rPr>
        <w:t>l objetivo de la cooperación es</w:t>
      </w:r>
      <w:r w:rsidRPr="00624AC7">
        <w:rPr>
          <w:b w:val="0"/>
          <w:noProof/>
          <w:sz w:val="24"/>
          <w:szCs w:val="24"/>
        </w:rPr>
        <w:t xml:space="preserve"> conocer la experiencia del Ministerio de Producción y Trabajo de Argentina en el fortalecimiento de los Centros de Formación Profesional administrados por las Centrales Obreras, y en ese marco dar a conocer a los representanes sindicales paraguayos impacto de ese modelo de gestión en el mundo del trabajo. </w:t>
      </w:r>
      <w:r w:rsidR="009F17CD" w:rsidRPr="00624AC7">
        <w:rPr>
          <w:b w:val="0"/>
          <w:noProof/>
          <w:sz w:val="24"/>
          <w:szCs w:val="24"/>
        </w:rPr>
        <w:t xml:space="preserve">El modelo argentino constituye pues un modelo de referencia de la gestión de la formación profesional. </w:t>
      </w:r>
    </w:p>
    <w:p w:rsidR="00A65116" w:rsidRPr="00624AC7" w:rsidRDefault="00A65116" w:rsidP="00A65116">
      <w:pPr>
        <w:jc w:val="both"/>
        <w:rPr>
          <w:b w:val="0"/>
          <w:noProof/>
          <w:sz w:val="24"/>
          <w:szCs w:val="24"/>
        </w:rPr>
      </w:pPr>
    </w:p>
    <w:p w:rsidR="00A65116" w:rsidRPr="00624AC7" w:rsidRDefault="00A65116" w:rsidP="00A65116">
      <w:pPr>
        <w:jc w:val="both"/>
        <w:rPr>
          <w:b w:val="0"/>
          <w:noProof/>
          <w:sz w:val="24"/>
          <w:szCs w:val="24"/>
        </w:rPr>
      </w:pPr>
      <w:r w:rsidRPr="00624AC7">
        <w:rPr>
          <w:b w:val="0"/>
          <w:noProof/>
          <w:sz w:val="24"/>
          <w:szCs w:val="24"/>
        </w:rPr>
        <w:t xml:space="preserve">La comitiva paraguaya estuvo compuesta por el Secretario Técnico del SINAFOCAL, Alfredo Mongelós; la Directora de Formación y Capacitación Laboral, Liana Vidal; la Presidenta de la Central General de Trabajadores, Sonia Leguizamón; el Presidente de la Central Unitaria de Trabajadores, Aldo Snead; el Secretario de Educación de la Central Nacional de Trabajadores, Dionisio Palma y la Coordinadora de Cooperación de SINAFOCAL, Noglia Ayala. </w:t>
      </w:r>
      <w:r w:rsidR="0022567B">
        <w:rPr>
          <w:b w:val="0"/>
          <w:noProof/>
          <w:sz w:val="24"/>
          <w:szCs w:val="24"/>
        </w:rPr>
        <w:t xml:space="preserve">Los representantes sindicales conforman el Órgano Rector del SINAFOCAL. </w:t>
      </w:r>
    </w:p>
    <w:p w:rsidR="008934B3" w:rsidRPr="00624AC7" w:rsidRDefault="008934B3" w:rsidP="00A65116">
      <w:pPr>
        <w:jc w:val="both"/>
        <w:rPr>
          <w:b w:val="0"/>
          <w:noProof/>
          <w:sz w:val="24"/>
          <w:szCs w:val="24"/>
        </w:rPr>
      </w:pPr>
    </w:p>
    <w:p w:rsidR="008934B3" w:rsidRPr="00624AC7" w:rsidRDefault="00FE4EAC" w:rsidP="008934B3">
      <w:pPr>
        <w:jc w:val="both"/>
        <w:rPr>
          <w:b w:val="0"/>
          <w:noProof/>
          <w:sz w:val="24"/>
          <w:szCs w:val="24"/>
        </w:rPr>
      </w:pPr>
      <w:r w:rsidRPr="00624AC7">
        <w:rPr>
          <w:b w:val="0"/>
          <w:noProof/>
          <w:sz w:val="24"/>
          <w:szCs w:val="24"/>
        </w:rPr>
        <w:t>La i</w:t>
      </w:r>
      <w:r w:rsidR="008934B3" w:rsidRPr="00624AC7">
        <w:rPr>
          <w:b w:val="0"/>
          <w:noProof/>
          <w:sz w:val="24"/>
          <w:szCs w:val="24"/>
        </w:rPr>
        <w:t xml:space="preserve">mportancia del tema radica en iniciar un proceso de fortalecimiento institucional con las Centrales Obreras de Paraguay y empoderarlos para la gestión y administración de centros de formación profesional, debido a que si bien las mencionadas instituciones obreras han desempeñado una buena labor en la administración de la ejecución de los cursos, las mismas no se encuentran especializadas en sectores y </w:t>
      </w:r>
      <w:r w:rsidRPr="00624AC7">
        <w:rPr>
          <w:b w:val="0"/>
          <w:noProof/>
          <w:sz w:val="24"/>
          <w:szCs w:val="24"/>
        </w:rPr>
        <w:t>carecen de</w:t>
      </w:r>
      <w:r w:rsidR="008934B3" w:rsidRPr="00624AC7">
        <w:rPr>
          <w:b w:val="0"/>
          <w:noProof/>
          <w:sz w:val="24"/>
          <w:szCs w:val="24"/>
        </w:rPr>
        <w:t xml:space="preserve"> infraestructura permanente para el desarrollo de las acciones formativas. </w:t>
      </w:r>
    </w:p>
    <w:p w:rsidR="0067459A" w:rsidRPr="00624AC7" w:rsidRDefault="0067459A" w:rsidP="008934B3">
      <w:pPr>
        <w:jc w:val="both"/>
        <w:rPr>
          <w:b w:val="0"/>
          <w:noProof/>
          <w:sz w:val="24"/>
          <w:szCs w:val="24"/>
        </w:rPr>
      </w:pPr>
    </w:p>
    <w:p w:rsidR="008934B3" w:rsidRPr="00624AC7" w:rsidRDefault="0067459A" w:rsidP="0067459A">
      <w:pPr>
        <w:jc w:val="center"/>
        <w:rPr>
          <w:b w:val="0"/>
          <w:noProof/>
          <w:sz w:val="24"/>
          <w:szCs w:val="24"/>
        </w:rPr>
      </w:pPr>
      <w:r w:rsidRPr="00624AC7">
        <w:rPr>
          <w:b w:val="0"/>
          <w:noProof/>
          <w:sz w:val="24"/>
          <w:szCs w:val="24"/>
        </w:rPr>
        <w:t>***</w:t>
      </w:r>
    </w:p>
    <w:p w:rsidR="008934B3" w:rsidRPr="00624AC7" w:rsidRDefault="008934B3" w:rsidP="00A65116">
      <w:pPr>
        <w:jc w:val="both"/>
        <w:rPr>
          <w:b w:val="0"/>
          <w:noProof/>
          <w:sz w:val="24"/>
          <w:szCs w:val="24"/>
        </w:rPr>
      </w:pPr>
    </w:p>
    <w:p w:rsidR="008934B3" w:rsidRPr="00624AC7" w:rsidRDefault="008934B3" w:rsidP="00A65116">
      <w:pPr>
        <w:jc w:val="both"/>
        <w:rPr>
          <w:b w:val="0"/>
          <w:noProof/>
          <w:sz w:val="24"/>
          <w:szCs w:val="24"/>
        </w:rPr>
      </w:pPr>
    </w:p>
    <w:p w:rsidR="00624AC7" w:rsidRDefault="00624AC7" w:rsidP="00A65116">
      <w:pPr>
        <w:jc w:val="both"/>
        <w:rPr>
          <w:b w:val="0"/>
          <w:noProof/>
          <w:sz w:val="24"/>
          <w:szCs w:val="24"/>
        </w:rPr>
      </w:pPr>
    </w:p>
    <w:p w:rsidR="00624AC7" w:rsidRDefault="00624AC7" w:rsidP="00A65116">
      <w:pPr>
        <w:jc w:val="both"/>
        <w:rPr>
          <w:b w:val="0"/>
          <w:noProof/>
          <w:sz w:val="24"/>
          <w:szCs w:val="24"/>
        </w:rPr>
      </w:pPr>
    </w:p>
    <w:p w:rsidR="00624AC7" w:rsidRDefault="00624AC7" w:rsidP="00A65116">
      <w:pPr>
        <w:jc w:val="both"/>
        <w:rPr>
          <w:b w:val="0"/>
          <w:noProof/>
          <w:sz w:val="24"/>
          <w:szCs w:val="24"/>
        </w:rPr>
      </w:pPr>
    </w:p>
    <w:p w:rsidR="00624AC7" w:rsidRDefault="00624AC7" w:rsidP="00A65116">
      <w:pPr>
        <w:jc w:val="both"/>
        <w:rPr>
          <w:b w:val="0"/>
          <w:noProof/>
          <w:sz w:val="24"/>
          <w:szCs w:val="24"/>
        </w:rPr>
      </w:pPr>
    </w:p>
    <w:p w:rsidR="00624AC7" w:rsidRDefault="00624AC7" w:rsidP="00A65116">
      <w:pPr>
        <w:jc w:val="both"/>
        <w:rPr>
          <w:b w:val="0"/>
          <w:noProof/>
          <w:sz w:val="24"/>
          <w:szCs w:val="24"/>
        </w:rPr>
      </w:pPr>
    </w:p>
    <w:p w:rsidR="00624AC7" w:rsidRDefault="00624AC7" w:rsidP="00A65116">
      <w:pPr>
        <w:jc w:val="both"/>
        <w:rPr>
          <w:b w:val="0"/>
          <w:noProof/>
          <w:sz w:val="24"/>
          <w:szCs w:val="24"/>
        </w:rPr>
      </w:pPr>
    </w:p>
    <w:p w:rsidR="008934B3" w:rsidRPr="00624AC7" w:rsidRDefault="008934B3" w:rsidP="00A65116">
      <w:pPr>
        <w:jc w:val="both"/>
        <w:rPr>
          <w:b w:val="0"/>
          <w:noProof/>
          <w:sz w:val="24"/>
          <w:szCs w:val="24"/>
        </w:rPr>
      </w:pPr>
      <w:r w:rsidRPr="00624AC7">
        <w:rPr>
          <w:b w:val="0"/>
          <w:noProof/>
          <w:sz w:val="24"/>
          <w:szCs w:val="24"/>
        </w:rPr>
        <w:t>INFORME DE ACTIVIDADES</w:t>
      </w:r>
    </w:p>
    <w:p w:rsidR="00A65116" w:rsidRPr="00624AC7" w:rsidRDefault="00A65116" w:rsidP="00A65116">
      <w:pPr>
        <w:rPr>
          <w:b w:val="0"/>
          <w:noProof/>
          <w:sz w:val="24"/>
          <w:szCs w:val="24"/>
        </w:rPr>
      </w:pPr>
    </w:p>
    <w:p w:rsidR="008B19B1" w:rsidRDefault="00A65116" w:rsidP="00E46DBB">
      <w:pPr>
        <w:jc w:val="both"/>
        <w:rPr>
          <w:b w:val="0"/>
          <w:noProof/>
          <w:sz w:val="24"/>
          <w:szCs w:val="24"/>
        </w:rPr>
      </w:pPr>
      <w:r w:rsidRPr="00624AC7">
        <w:rPr>
          <w:b w:val="0"/>
          <w:noProof/>
          <w:sz w:val="24"/>
          <w:szCs w:val="24"/>
        </w:rPr>
        <w:t xml:space="preserve">Las actividades iniciaron, el lunes 26 de agosto de 2019, en la sede del Ministerio de Producción y Trabajo de Argentina con una importante introducción sobre el sistema de formación profesional en Argentina, ocasión en la cual la comitiva paraguaya tomó conocimiento de </w:t>
      </w:r>
      <w:r w:rsidR="008B19B1">
        <w:rPr>
          <w:b w:val="0"/>
          <w:noProof/>
          <w:sz w:val="24"/>
          <w:szCs w:val="24"/>
        </w:rPr>
        <w:t>del sistema y f</w:t>
      </w:r>
      <w:r w:rsidRPr="00624AC7">
        <w:rPr>
          <w:b w:val="0"/>
          <w:noProof/>
          <w:sz w:val="24"/>
          <w:szCs w:val="24"/>
        </w:rPr>
        <w:t>uncionamiento.</w:t>
      </w:r>
      <w:r w:rsidR="008B19B1">
        <w:rPr>
          <w:b w:val="0"/>
          <w:noProof/>
          <w:sz w:val="24"/>
          <w:szCs w:val="24"/>
        </w:rPr>
        <w:t xml:space="preserve"> En el marco de la misma, se realizó una breve introducción de la Ley N° 22.317 del Régimen de crédito fiscal para los establecimientos industriales que tengan organizados  cursos de educación técnica, sistema que ha captado interés de la comitiva paraguaya con fin de evaluar la conveniencia de replicarlo en el país. </w:t>
      </w:r>
    </w:p>
    <w:p w:rsidR="008B19B1" w:rsidRDefault="008B19B1" w:rsidP="00E46DBB">
      <w:pPr>
        <w:jc w:val="both"/>
        <w:rPr>
          <w:b w:val="0"/>
          <w:noProof/>
          <w:sz w:val="24"/>
          <w:szCs w:val="24"/>
        </w:rPr>
      </w:pPr>
    </w:p>
    <w:p w:rsidR="00624AC7" w:rsidRDefault="00624AC7" w:rsidP="00E46DBB">
      <w:pPr>
        <w:jc w:val="both"/>
        <w:rPr>
          <w:b w:val="0"/>
          <w:noProof/>
          <w:sz w:val="24"/>
          <w:szCs w:val="24"/>
        </w:rPr>
      </w:pPr>
      <w:r>
        <w:rPr>
          <w:b w:val="0"/>
          <w:noProof/>
          <w:sz w:val="24"/>
          <w:szCs w:val="24"/>
          <w:lang w:val="es-PY" w:eastAsia="es-PY"/>
        </w:rPr>
        <w:drawing>
          <wp:inline distT="0" distB="0" distL="0" distR="0">
            <wp:extent cx="4977130" cy="3206115"/>
            <wp:effectExtent l="0" t="0" r="0" b="0"/>
            <wp:docPr id="2" name="Imagen 2" descr="C:\Users\nayala\AppData\Local\Microsoft\Windows\INetCache\Content.Word\delegacio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nayala\AppData\Local\Microsoft\Windows\INetCache\Content.Word\delegacion.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77130" cy="3206115"/>
                    </a:xfrm>
                    <a:prstGeom prst="rect">
                      <a:avLst/>
                    </a:prstGeom>
                    <a:noFill/>
                    <a:ln>
                      <a:noFill/>
                    </a:ln>
                  </pic:spPr>
                </pic:pic>
              </a:graphicData>
            </a:graphic>
          </wp:inline>
        </w:drawing>
      </w:r>
    </w:p>
    <w:p w:rsidR="00624AC7" w:rsidRDefault="00624AC7" w:rsidP="00E46DBB">
      <w:pPr>
        <w:jc w:val="both"/>
        <w:rPr>
          <w:b w:val="0"/>
          <w:noProof/>
          <w:sz w:val="24"/>
          <w:szCs w:val="24"/>
        </w:rPr>
      </w:pPr>
    </w:p>
    <w:p w:rsidR="008B19B1" w:rsidRDefault="008B19B1" w:rsidP="008B19B1">
      <w:pPr>
        <w:jc w:val="both"/>
        <w:rPr>
          <w:b w:val="0"/>
          <w:noProof/>
          <w:sz w:val="24"/>
          <w:szCs w:val="24"/>
        </w:rPr>
      </w:pPr>
      <w:r w:rsidRPr="00624AC7">
        <w:rPr>
          <w:b w:val="0"/>
          <w:noProof/>
          <w:sz w:val="24"/>
          <w:szCs w:val="24"/>
        </w:rPr>
        <w:t>Po</w:t>
      </w:r>
      <w:r>
        <w:rPr>
          <w:b w:val="0"/>
          <w:noProof/>
          <w:sz w:val="24"/>
          <w:szCs w:val="24"/>
        </w:rPr>
        <w:t>sterior a ello, se iniciaron</w:t>
      </w:r>
      <w:r w:rsidRPr="00624AC7">
        <w:rPr>
          <w:b w:val="0"/>
          <w:noProof/>
          <w:sz w:val="24"/>
          <w:szCs w:val="24"/>
        </w:rPr>
        <w:t xml:space="preserve"> las </w:t>
      </w:r>
      <w:r>
        <w:rPr>
          <w:b w:val="0"/>
          <w:noProof/>
          <w:sz w:val="24"/>
          <w:szCs w:val="24"/>
        </w:rPr>
        <w:t>actividades en</w:t>
      </w:r>
      <w:r w:rsidRPr="00624AC7">
        <w:rPr>
          <w:b w:val="0"/>
          <w:noProof/>
          <w:sz w:val="24"/>
          <w:szCs w:val="24"/>
        </w:rPr>
        <w:t xml:space="preserve"> los Centros de Formación y Capacitación Laboral administradas por los Sindicatos.</w:t>
      </w:r>
      <w:r w:rsidRPr="00624AC7">
        <w:rPr>
          <w:b w:val="0"/>
          <w:noProof/>
          <w:sz w:val="24"/>
          <w:szCs w:val="24"/>
        </w:rPr>
        <w:tab/>
      </w:r>
    </w:p>
    <w:p w:rsidR="008B19B1" w:rsidRDefault="008B19B1" w:rsidP="008B19B1">
      <w:pPr>
        <w:jc w:val="both"/>
        <w:rPr>
          <w:b w:val="0"/>
          <w:noProof/>
          <w:sz w:val="24"/>
          <w:szCs w:val="24"/>
        </w:rPr>
      </w:pPr>
    </w:p>
    <w:p w:rsidR="00A65116" w:rsidRPr="00624AC7" w:rsidRDefault="002B6D88" w:rsidP="00E46DBB">
      <w:pPr>
        <w:jc w:val="both"/>
        <w:rPr>
          <w:b w:val="0"/>
          <w:noProof/>
          <w:sz w:val="24"/>
          <w:szCs w:val="24"/>
        </w:rPr>
      </w:pPr>
      <w:r>
        <w:rPr>
          <w:b w:val="0"/>
          <w:noProof/>
          <w:sz w:val="24"/>
          <w:szCs w:val="24"/>
        </w:rPr>
        <w:t>En la primera de ella</w:t>
      </w:r>
      <w:r w:rsidR="00FE4EAC" w:rsidRPr="00624AC7">
        <w:rPr>
          <w:b w:val="0"/>
          <w:noProof/>
          <w:sz w:val="24"/>
          <w:szCs w:val="24"/>
        </w:rPr>
        <w:t xml:space="preserve">s, realizada </w:t>
      </w:r>
      <w:r w:rsidR="00A65116" w:rsidRPr="00624AC7">
        <w:rPr>
          <w:b w:val="0"/>
          <w:noProof/>
          <w:sz w:val="24"/>
          <w:szCs w:val="24"/>
        </w:rPr>
        <w:t>en la “Esc</w:t>
      </w:r>
      <w:r w:rsidR="000B4D88" w:rsidRPr="00624AC7">
        <w:rPr>
          <w:b w:val="0"/>
          <w:noProof/>
          <w:sz w:val="24"/>
          <w:szCs w:val="24"/>
        </w:rPr>
        <w:t xml:space="preserve">uela de Pastelería Profesional” </w:t>
      </w:r>
      <w:r w:rsidR="00A65116" w:rsidRPr="00624AC7">
        <w:rPr>
          <w:b w:val="0"/>
          <w:noProof/>
          <w:sz w:val="24"/>
          <w:szCs w:val="24"/>
        </w:rPr>
        <w:t>de la ciudad de Buenos Aires,</w:t>
      </w:r>
      <w:r w:rsidR="000B4D88" w:rsidRPr="00624AC7">
        <w:rPr>
          <w:b w:val="0"/>
          <w:noProof/>
          <w:sz w:val="24"/>
          <w:szCs w:val="24"/>
        </w:rPr>
        <w:t xml:space="preserve"> la comitiva fue recibida por el señor Sergio Mercado Paste, conjuntamente con docentes y funcionarios de la institución. S</w:t>
      </w:r>
      <w:r w:rsidR="00A65116" w:rsidRPr="00624AC7">
        <w:rPr>
          <w:b w:val="0"/>
          <w:noProof/>
          <w:sz w:val="24"/>
          <w:szCs w:val="24"/>
        </w:rPr>
        <w:t xml:space="preserve">e pudo visualizar la infraestructura con la que cuenta esa institución para el desarrollo de cursos, así como las ofertas de cursos. En dicha ocasión, los representantes de la institución respondieron a las consultas realizadas por la Comitiva paraguaya en cuanto </w:t>
      </w:r>
      <w:r w:rsidR="0022567B">
        <w:rPr>
          <w:b w:val="0"/>
          <w:noProof/>
          <w:sz w:val="24"/>
          <w:szCs w:val="24"/>
        </w:rPr>
        <w:t>a la gestión y administración,</w:t>
      </w:r>
      <w:r w:rsidR="008B19B1">
        <w:rPr>
          <w:b w:val="0"/>
          <w:noProof/>
          <w:sz w:val="24"/>
          <w:szCs w:val="24"/>
        </w:rPr>
        <w:t xml:space="preserve"> en el marco del cual se enfatizarón</w:t>
      </w:r>
      <w:r w:rsidR="0022567B">
        <w:rPr>
          <w:b w:val="0"/>
          <w:noProof/>
          <w:sz w:val="24"/>
          <w:szCs w:val="24"/>
        </w:rPr>
        <w:t xml:space="preserve"> los mecanismos de financiamientos definidos a nivel de negociación colectiva</w:t>
      </w:r>
      <w:r w:rsidR="0050737F">
        <w:rPr>
          <w:b w:val="0"/>
          <w:noProof/>
          <w:sz w:val="24"/>
          <w:szCs w:val="24"/>
        </w:rPr>
        <w:t xml:space="preserve"> </w:t>
      </w:r>
      <w:r w:rsidR="0050737F">
        <w:rPr>
          <w:b w:val="0"/>
          <w:noProof/>
          <w:sz w:val="24"/>
          <w:szCs w:val="24"/>
        </w:rPr>
        <w:lastRenderedPageBreak/>
        <w:t xml:space="preserve">existente, garantizando </w:t>
      </w:r>
      <w:r w:rsidR="0022567B">
        <w:rPr>
          <w:b w:val="0"/>
          <w:noProof/>
          <w:sz w:val="24"/>
          <w:szCs w:val="24"/>
        </w:rPr>
        <w:t xml:space="preserve">sostenibilidad de las acciones más allá de la gestión del Estado. </w:t>
      </w:r>
    </w:p>
    <w:p w:rsidR="00145108" w:rsidRPr="00624AC7" w:rsidRDefault="00145108" w:rsidP="00E46DBB">
      <w:pPr>
        <w:jc w:val="both"/>
        <w:rPr>
          <w:b w:val="0"/>
          <w:noProof/>
          <w:sz w:val="24"/>
          <w:szCs w:val="24"/>
        </w:rPr>
      </w:pPr>
    </w:p>
    <w:p w:rsidR="001C4113" w:rsidRPr="00624AC7" w:rsidRDefault="00145108" w:rsidP="00E46DBB">
      <w:pPr>
        <w:jc w:val="both"/>
        <w:rPr>
          <w:b w:val="0"/>
          <w:noProof/>
          <w:sz w:val="24"/>
          <w:szCs w:val="24"/>
        </w:rPr>
      </w:pPr>
      <w:r w:rsidRPr="00624AC7">
        <w:rPr>
          <w:b w:val="0"/>
          <w:noProof/>
          <w:sz w:val="24"/>
          <w:szCs w:val="24"/>
        </w:rPr>
        <w:t xml:space="preserve">El día 27 de agosto, la comitiva paraguaya partío a la ciudad de San Nicolás, provincia de Buenos Aires para visitar el Instituto Tecnológico Rafael de Aguiar (ITEC) administrado por la Unión Obrera Metalúrgica </w:t>
      </w:r>
      <w:r w:rsidR="0089598B" w:rsidRPr="00624AC7">
        <w:rPr>
          <w:b w:val="0"/>
          <w:noProof/>
          <w:sz w:val="24"/>
          <w:szCs w:val="24"/>
        </w:rPr>
        <w:t xml:space="preserve">de la República de Argentina </w:t>
      </w:r>
      <w:r w:rsidRPr="00624AC7">
        <w:rPr>
          <w:b w:val="0"/>
          <w:noProof/>
          <w:sz w:val="24"/>
          <w:szCs w:val="24"/>
        </w:rPr>
        <w:t>(UOM</w:t>
      </w:r>
      <w:r w:rsidR="0089598B" w:rsidRPr="00624AC7">
        <w:rPr>
          <w:b w:val="0"/>
          <w:noProof/>
          <w:sz w:val="24"/>
          <w:szCs w:val="24"/>
        </w:rPr>
        <w:t>RA</w:t>
      </w:r>
      <w:r w:rsidRPr="00624AC7">
        <w:rPr>
          <w:b w:val="0"/>
          <w:noProof/>
          <w:sz w:val="24"/>
          <w:szCs w:val="24"/>
        </w:rPr>
        <w:t>)</w:t>
      </w:r>
      <w:r w:rsidR="00202A17" w:rsidRPr="00624AC7">
        <w:rPr>
          <w:b w:val="0"/>
          <w:noProof/>
          <w:sz w:val="24"/>
          <w:szCs w:val="24"/>
        </w:rPr>
        <w:t xml:space="preserve">, </w:t>
      </w:r>
      <w:r w:rsidR="00CC4579" w:rsidRPr="00624AC7">
        <w:rPr>
          <w:b w:val="0"/>
          <w:noProof/>
          <w:sz w:val="24"/>
          <w:szCs w:val="24"/>
        </w:rPr>
        <w:t>aco</w:t>
      </w:r>
      <w:r w:rsidR="001C4113" w:rsidRPr="00624AC7">
        <w:rPr>
          <w:b w:val="0"/>
          <w:noProof/>
          <w:sz w:val="24"/>
          <w:szCs w:val="24"/>
        </w:rPr>
        <w:t xml:space="preserve">mpañada por la técnica Carolina Liotti, del área de Fortalecimiento de la Gestión y Certificación de Calidad del Ministerio de Producción y Trabajo. </w:t>
      </w:r>
    </w:p>
    <w:p w:rsidR="001C4113" w:rsidRPr="00624AC7" w:rsidRDefault="001C4113" w:rsidP="00E46DBB">
      <w:pPr>
        <w:jc w:val="both"/>
        <w:rPr>
          <w:b w:val="0"/>
          <w:noProof/>
          <w:sz w:val="24"/>
          <w:szCs w:val="24"/>
        </w:rPr>
      </w:pPr>
    </w:p>
    <w:p w:rsidR="00A65116" w:rsidRDefault="001C4113" w:rsidP="00E46DBB">
      <w:pPr>
        <w:jc w:val="both"/>
        <w:rPr>
          <w:b w:val="0"/>
          <w:noProof/>
          <w:sz w:val="24"/>
          <w:szCs w:val="24"/>
        </w:rPr>
      </w:pPr>
      <w:r w:rsidRPr="00624AC7">
        <w:rPr>
          <w:b w:val="0"/>
          <w:noProof/>
          <w:sz w:val="24"/>
          <w:szCs w:val="24"/>
        </w:rPr>
        <w:t xml:space="preserve">Ese centro </w:t>
      </w:r>
      <w:r w:rsidR="00202A17" w:rsidRPr="00624AC7">
        <w:rPr>
          <w:b w:val="0"/>
          <w:noProof/>
          <w:sz w:val="24"/>
          <w:szCs w:val="24"/>
        </w:rPr>
        <w:t xml:space="preserve">cuenta con una imponente infraestructra equipada acorde al real mundo del trabajo metalúrgico. </w:t>
      </w:r>
      <w:r w:rsidR="000B4D88" w:rsidRPr="00624AC7">
        <w:rPr>
          <w:b w:val="0"/>
          <w:noProof/>
          <w:sz w:val="24"/>
          <w:szCs w:val="24"/>
        </w:rPr>
        <w:t>La comitiva fue recibida por Francisto Cudós y Patricio Linares, Director Institucional y Director Académico, respectivamente. En el marco de dicha visita, los representantes destacaron el funcionamiento de 25 centros a nivel pais que administra la UOM</w:t>
      </w:r>
      <w:r w:rsidR="0089598B" w:rsidRPr="00624AC7">
        <w:rPr>
          <w:b w:val="0"/>
          <w:noProof/>
          <w:sz w:val="24"/>
          <w:szCs w:val="24"/>
        </w:rPr>
        <w:t>RA, las que se encuentran</w:t>
      </w:r>
      <w:r w:rsidR="00634E02" w:rsidRPr="00624AC7">
        <w:rPr>
          <w:b w:val="0"/>
          <w:noProof/>
          <w:sz w:val="24"/>
          <w:szCs w:val="24"/>
        </w:rPr>
        <w:t xml:space="preserve"> </w:t>
      </w:r>
      <w:r w:rsidR="0089598B" w:rsidRPr="00624AC7">
        <w:rPr>
          <w:b w:val="0"/>
          <w:noProof/>
          <w:sz w:val="24"/>
          <w:szCs w:val="24"/>
        </w:rPr>
        <w:t xml:space="preserve">igualmente </w:t>
      </w:r>
      <w:r w:rsidR="00634E02" w:rsidRPr="00624AC7">
        <w:rPr>
          <w:b w:val="0"/>
          <w:noProof/>
          <w:sz w:val="24"/>
          <w:szCs w:val="24"/>
        </w:rPr>
        <w:t xml:space="preserve">conectadas </w:t>
      </w:r>
      <w:r w:rsidR="0089598B" w:rsidRPr="00624AC7">
        <w:rPr>
          <w:b w:val="0"/>
          <w:noProof/>
          <w:sz w:val="24"/>
          <w:szCs w:val="24"/>
        </w:rPr>
        <w:t>por una Red</w:t>
      </w:r>
      <w:r w:rsidR="000B4D88" w:rsidRPr="00624AC7">
        <w:rPr>
          <w:b w:val="0"/>
          <w:noProof/>
          <w:sz w:val="24"/>
          <w:szCs w:val="24"/>
        </w:rPr>
        <w:t>, brindando ofertas formativas de educación formal y no formal</w:t>
      </w:r>
      <w:r w:rsidR="0089598B" w:rsidRPr="00624AC7">
        <w:rPr>
          <w:b w:val="0"/>
          <w:noProof/>
          <w:sz w:val="24"/>
          <w:szCs w:val="24"/>
        </w:rPr>
        <w:t xml:space="preserve"> con </w:t>
      </w:r>
      <w:r w:rsidR="00CC4579" w:rsidRPr="00624AC7">
        <w:rPr>
          <w:b w:val="0"/>
          <w:noProof/>
          <w:sz w:val="24"/>
          <w:szCs w:val="24"/>
        </w:rPr>
        <w:t xml:space="preserve">la misma </w:t>
      </w:r>
      <w:r w:rsidR="0089598B" w:rsidRPr="00624AC7">
        <w:rPr>
          <w:b w:val="0"/>
          <w:noProof/>
          <w:sz w:val="24"/>
          <w:szCs w:val="24"/>
        </w:rPr>
        <w:t>calidad en todas las sedes</w:t>
      </w:r>
      <w:r w:rsidR="000B4D88" w:rsidRPr="00624AC7">
        <w:rPr>
          <w:b w:val="0"/>
          <w:noProof/>
          <w:sz w:val="24"/>
          <w:szCs w:val="24"/>
        </w:rPr>
        <w:t xml:space="preserve">. </w:t>
      </w:r>
      <w:r w:rsidR="00CC4579" w:rsidRPr="00624AC7">
        <w:rPr>
          <w:b w:val="0"/>
          <w:noProof/>
          <w:sz w:val="24"/>
          <w:szCs w:val="24"/>
        </w:rPr>
        <w:t>En dicha ocasión los anfitriones han señalado que e</w:t>
      </w:r>
      <w:r w:rsidR="000B4D88" w:rsidRPr="00624AC7">
        <w:rPr>
          <w:b w:val="0"/>
          <w:noProof/>
          <w:sz w:val="24"/>
          <w:szCs w:val="24"/>
        </w:rPr>
        <w:t xml:space="preserve">l apoyo del área de fortalecimiento institucional del Ministerio de Producción y Trabajo ha sido primordial para el crecimiento y desarrollo de la institución. </w:t>
      </w:r>
    </w:p>
    <w:p w:rsidR="00BB5A42" w:rsidRPr="00624AC7" w:rsidRDefault="00BB5A42" w:rsidP="00E46DBB">
      <w:pPr>
        <w:jc w:val="both"/>
        <w:rPr>
          <w:b w:val="0"/>
          <w:noProof/>
          <w:sz w:val="24"/>
          <w:szCs w:val="24"/>
        </w:rPr>
      </w:pPr>
      <w:r>
        <w:rPr>
          <w:b w:val="0"/>
          <w:noProof/>
          <w:sz w:val="24"/>
          <w:szCs w:val="24"/>
          <w:lang w:val="es-PY" w:eastAsia="es-PY"/>
        </w:rPr>
        <w:drawing>
          <wp:inline distT="0" distB="0" distL="0" distR="0">
            <wp:extent cx="4982210" cy="3736975"/>
            <wp:effectExtent l="0" t="0" r="889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69379189_1634017643398417_3437875300426317824_o.jpg"/>
                    <pic:cNvPicPr/>
                  </pic:nvPicPr>
                  <pic:blipFill>
                    <a:blip r:embed="rId7">
                      <a:extLst>
                        <a:ext uri="{28A0092B-C50C-407E-A947-70E740481C1C}">
                          <a14:useLocalDpi xmlns:a14="http://schemas.microsoft.com/office/drawing/2010/main" val="0"/>
                        </a:ext>
                      </a:extLst>
                    </a:blip>
                    <a:stretch>
                      <a:fillRect/>
                    </a:stretch>
                  </pic:blipFill>
                  <pic:spPr>
                    <a:xfrm>
                      <a:off x="0" y="0"/>
                      <a:ext cx="4982210" cy="3736975"/>
                    </a:xfrm>
                    <a:prstGeom prst="rect">
                      <a:avLst/>
                    </a:prstGeom>
                  </pic:spPr>
                </pic:pic>
              </a:graphicData>
            </a:graphic>
          </wp:inline>
        </w:drawing>
      </w:r>
    </w:p>
    <w:p w:rsidR="000B4D88" w:rsidRPr="00624AC7" w:rsidRDefault="000B4D88" w:rsidP="00E46DBB">
      <w:pPr>
        <w:jc w:val="both"/>
        <w:rPr>
          <w:b w:val="0"/>
          <w:noProof/>
          <w:sz w:val="24"/>
          <w:szCs w:val="24"/>
        </w:rPr>
      </w:pPr>
    </w:p>
    <w:p w:rsidR="00B61272" w:rsidRPr="00624AC7" w:rsidRDefault="00634E02" w:rsidP="00E46DBB">
      <w:pPr>
        <w:jc w:val="both"/>
        <w:rPr>
          <w:b w:val="0"/>
          <w:noProof/>
          <w:sz w:val="24"/>
          <w:szCs w:val="24"/>
        </w:rPr>
      </w:pPr>
      <w:r w:rsidRPr="00624AC7">
        <w:rPr>
          <w:b w:val="0"/>
          <w:noProof/>
          <w:sz w:val="24"/>
          <w:szCs w:val="24"/>
        </w:rPr>
        <w:t>En ese marco, al tiempo de mencionar que el centro cuenta</w:t>
      </w:r>
      <w:r w:rsidR="000B4D88" w:rsidRPr="00624AC7">
        <w:rPr>
          <w:b w:val="0"/>
          <w:noProof/>
          <w:sz w:val="24"/>
          <w:szCs w:val="24"/>
        </w:rPr>
        <w:t xml:space="preserve"> con 200 diseños curriculares corresp</w:t>
      </w:r>
      <w:r w:rsidRPr="00624AC7">
        <w:rPr>
          <w:b w:val="0"/>
          <w:noProof/>
          <w:sz w:val="24"/>
          <w:szCs w:val="24"/>
        </w:rPr>
        <w:t>ondi</w:t>
      </w:r>
      <w:r w:rsidR="00CC4579" w:rsidRPr="00624AC7">
        <w:rPr>
          <w:b w:val="0"/>
          <w:noProof/>
          <w:sz w:val="24"/>
          <w:szCs w:val="24"/>
        </w:rPr>
        <w:t>entes al sector metalúrgico, ha</w:t>
      </w:r>
      <w:r w:rsidRPr="00624AC7">
        <w:rPr>
          <w:b w:val="0"/>
          <w:noProof/>
          <w:sz w:val="24"/>
          <w:szCs w:val="24"/>
        </w:rPr>
        <w:t xml:space="preserve"> ofrecido transferencia de conocimientos en elaboración y actualización de diseños curriculares. </w:t>
      </w:r>
      <w:r w:rsidR="00CC4579" w:rsidRPr="00624AC7">
        <w:rPr>
          <w:b w:val="0"/>
          <w:noProof/>
          <w:sz w:val="24"/>
          <w:szCs w:val="24"/>
        </w:rPr>
        <w:t xml:space="preserve">Mencionó ademas que </w:t>
      </w:r>
      <w:r w:rsidRPr="00624AC7">
        <w:rPr>
          <w:b w:val="0"/>
          <w:noProof/>
          <w:sz w:val="24"/>
          <w:szCs w:val="24"/>
        </w:rPr>
        <w:t>en este tiempo</w:t>
      </w:r>
      <w:r w:rsidR="00CC4579" w:rsidRPr="00624AC7">
        <w:rPr>
          <w:b w:val="0"/>
          <w:noProof/>
          <w:sz w:val="24"/>
          <w:szCs w:val="24"/>
        </w:rPr>
        <w:t>, institucionalmente</w:t>
      </w:r>
      <w:r w:rsidRPr="00624AC7">
        <w:rPr>
          <w:b w:val="0"/>
          <w:noProof/>
          <w:sz w:val="24"/>
          <w:szCs w:val="24"/>
        </w:rPr>
        <w:t xml:space="preserve"> se encuentran abocados a la </w:t>
      </w:r>
      <w:r w:rsidRPr="00624AC7">
        <w:rPr>
          <w:b w:val="0"/>
          <w:noProof/>
          <w:sz w:val="24"/>
          <w:szCs w:val="24"/>
        </w:rPr>
        <w:lastRenderedPageBreak/>
        <w:t>ad</w:t>
      </w:r>
      <w:r w:rsidR="0012338B" w:rsidRPr="00624AC7">
        <w:rPr>
          <w:b w:val="0"/>
          <w:noProof/>
          <w:sz w:val="24"/>
          <w:szCs w:val="24"/>
        </w:rPr>
        <w:t>apatación de los requerimiento</w:t>
      </w:r>
      <w:r w:rsidRPr="00624AC7">
        <w:rPr>
          <w:b w:val="0"/>
          <w:noProof/>
          <w:sz w:val="24"/>
          <w:szCs w:val="24"/>
        </w:rPr>
        <w:t xml:space="preserve"> para la industria 4.0</w:t>
      </w:r>
      <w:r w:rsidR="0012338B" w:rsidRPr="00624AC7">
        <w:rPr>
          <w:b w:val="0"/>
          <w:noProof/>
          <w:sz w:val="24"/>
          <w:szCs w:val="24"/>
        </w:rPr>
        <w:t xml:space="preserve">. que afectará de manera significativa ese sector lo cual les obliga a </w:t>
      </w:r>
      <w:r w:rsidR="00D51F29" w:rsidRPr="00624AC7">
        <w:rPr>
          <w:b w:val="0"/>
          <w:noProof/>
          <w:sz w:val="24"/>
          <w:szCs w:val="24"/>
        </w:rPr>
        <w:t>implementar</w:t>
      </w:r>
      <w:r w:rsidR="0012338B" w:rsidRPr="00624AC7">
        <w:rPr>
          <w:b w:val="0"/>
          <w:noProof/>
          <w:sz w:val="24"/>
          <w:szCs w:val="24"/>
        </w:rPr>
        <w:t xml:space="preserve"> nuevas metodologías de enseñanza volcadas a la inteligencia artificial. </w:t>
      </w:r>
      <w:r w:rsidR="00B61272" w:rsidRPr="00624AC7">
        <w:rPr>
          <w:b w:val="0"/>
          <w:noProof/>
          <w:sz w:val="24"/>
          <w:szCs w:val="24"/>
        </w:rPr>
        <w:t xml:space="preserve">En relación a ello, la comitiva paraguaya no ha integrado ningun representante del Sector Metalúrgico, no obstante, dicho ofrecimiento será </w:t>
      </w:r>
      <w:r w:rsidR="0089598B" w:rsidRPr="00624AC7">
        <w:rPr>
          <w:b w:val="0"/>
          <w:noProof/>
          <w:sz w:val="24"/>
          <w:szCs w:val="24"/>
        </w:rPr>
        <w:t>transmitido</w:t>
      </w:r>
      <w:r w:rsidR="00B61272" w:rsidRPr="00624AC7">
        <w:rPr>
          <w:b w:val="0"/>
          <w:noProof/>
          <w:sz w:val="24"/>
          <w:szCs w:val="24"/>
        </w:rPr>
        <w:t xml:space="preserve"> al Centro de Industriales Metalúrgicos (CIME) de Paraguay, a fin de evaluar </w:t>
      </w:r>
      <w:r w:rsidR="0089598B" w:rsidRPr="00624AC7">
        <w:rPr>
          <w:b w:val="0"/>
          <w:noProof/>
          <w:sz w:val="24"/>
          <w:szCs w:val="24"/>
        </w:rPr>
        <w:t xml:space="preserve">futuras </w:t>
      </w:r>
      <w:r w:rsidR="00B61272" w:rsidRPr="00624AC7">
        <w:rPr>
          <w:b w:val="0"/>
          <w:noProof/>
          <w:sz w:val="24"/>
          <w:szCs w:val="24"/>
        </w:rPr>
        <w:t>acciones de cooperación.</w:t>
      </w:r>
    </w:p>
    <w:p w:rsidR="00B61272" w:rsidRPr="00624AC7" w:rsidRDefault="00B61272" w:rsidP="00E46DBB">
      <w:pPr>
        <w:jc w:val="both"/>
        <w:rPr>
          <w:b w:val="0"/>
          <w:noProof/>
          <w:sz w:val="24"/>
          <w:szCs w:val="24"/>
        </w:rPr>
      </w:pPr>
    </w:p>
    <w:p w:rsidR="00B50EC9" w:rsidRPr="00624AC7" w:rsidRDefault="00B61272" w:rsidP="00B61272">
      <w:pPr>
        <w:jc w:val="both"/>
        <w:rPr>
          <w:b w:val="0"/>
          <w:noProof/>
          <w:sz w:val="24"/>
          <w:szCs w:val="24"/>
        </w:rPr>
      </w:pPr>
      <w:r w:rsidRPr="00624AC7">
        <w:rPr>
          <w:b w:val="0"/>
          <w:noProof/>
          <w:sz w:val="24"/>
          <w:szCs w:val="24"/>
        </w:rPr>
        <w:t>Finalizada la visita al ITEC, la comitiva se dirigió al Centro</w:t>
      </w:r>
      <w:r w:rsidR="0089598B" w:rsidRPr="00624AC7">
        <w:rPr>
          <w:b w:val="0"/>
          <w:noProof/>
          <w:sz w:val="24"/>
          <w:szCs w:val="24"/>
        </w:rPr>
        <w:t xml:space="preserve"> “Fundación </w:t>
      </w:r>
      <w:r w:rsidRPr="00624AC7">
        <w:rPr>
          <w:b w:val="0"/>
          <w:noProof/>
          <w:sz w:val="24"/>
          <w:szCs w:val="24"/>
        </w:rPr>
        <w:t>Fray Luis Beltrán</w:t>
      </w:r>
      <w:r w:rsidR="0089598B" w:rsidRPr="00624AC7">
        <w:rPr>
          <w:b w:val="0"/>
          <w:noProof/>
          <w:sz w:val="24"/>
          <w:szCs w:val="24"/>
        </w:rPr>
        <w:t>”</w:t>
      </w:r>
      <w:r w:rsidRPr="00624AC7">
        <w:rPr>
          <w:b w:val="0"/>
          <w:noProof/>
          <w:sz w:val="24"/>
          <w:szCs w:val="24"/>
        </w:rPr>
        <w:t>, igualmente administrado por la</w:t>
      </w:r>
      <w:r w:rsidR="0089598B" w:rsidRPr="00624AC7">
        <w:rPr>
          <w:b w:val="0"/>
          <w:noProof/>
          <w:sz w:val="24"/>
          <w:szCs w:val="24"/>
        </w:rPr>
        <w:t xml:space="preserve"> </w:t>
      </w:r>
      <w:r w:rsidRPr="00624AC7">
        <w:rPr>
          <w:b w:val="0"/>
          <w:noProof/>
          <w:sz w:val="24"/>
          <w:szCs w:val="24"/>
        </w:rPr>
        <w:t>UOM</w:t>
      </w:r>
      <w:r w:rsidR="0089598B" w:rsidRPr="00624AC7">
        <w:rPr>
          <w:b w:val="0"/>
          <w:noProof/>
          <w:sz w:val="24"/>
          <w:szCs w:val="24"/>
        </w:rPr>
        <w:t>RA,</w:t>
      </w:r>
      <w:r w:rsidRPr="00624AC7">
        <w:rPr>
          <w:b w:val="0"/>
          <w:noProof/>
          <w:sz w:val="24"/>
          <w:szCs w:val="24"/>
        </w:rPr>
        <w:t xml:space="preserve"> </w:t>
      </w:r>
      <w:r w:rsidR="0089598B" w:rsidRPr="00624AC7">
        <w:rPr>
          <w:b w:val="0"/>
          <w:noProof/>
          <w:sz w:val="24"/>
          <w:szCs w:val="24"/>
        </w:rPr>
        <w:t xml:space="preserve">situada en la ciudad de Ramallo, provincia de Buenos Aires, </w:t>
      </w:r>
      <w:r w:rsidRPr="00624AC7">
        <w:rPr>
          <w:b w:val="0"/>
          <w:noProof/>
          <w:sz w:val="24"/>
          <w:szCs w:val="24"/>
        </w:rPr>
        <w:t xml:space="preserve">especialiado tambien en el sector metalúrgico. En dicha visita, </w:t>
      </w:r>
      <w:r w:rsidR="0089598B" w:rsidRPr="00624AC7">
        <w:rPr>
          <w:b w:val="0"/>
          <w:noProof/>
          <w:sz w:val="24"/>
          <w:szCs w:val="24"/>
        </w:rPr>
        <w:t>la comitiva fue</w:t>
      </w:r>
      <w:r w:rsidR="00CC4579" w:rsidRPr="00624AC7">
        <w:rPr>
          <w:b w:val="0"/>
          <w:noProof/>
          <w:sz w:val="24"/>
          <w:szCs w:val="24"/>
        </w:rPr>
        <w:t xml:space="preserve"> acompañada por el señor Cudós y Linares</w:t>
      </w:r>
      <w:r w:rsidR="0089598B" w:rsidRPr="00624AC7">
        <w:rPr>
          <w:b w:val="0"/>
          <w:noProof/>
          <w:sz w:val="24"/>
          <w:szCs w:val="24"/>
        </w:rPr>
        <w:t xml:space="preserve">, recibida por Emiliano Gallo. </w:t>
      </w:r>
      <w:r w:rsidR="00B50EC9" w:rsidRPr="00624AC7">
        <w:rPr>
          <w:b w:val="0"/>
          <w:noProof/>
          <w:sz w:val="24"/>
          <w:szCs w:val="24"/>
        </w:rPr>
        <w:t xml:space="preserve">Durante el recorrido, representantes del centro mencionaron que las instituciones de la UOMRA funcionan en cuatro ejes fundamentales: </w:t>
      </w:r>
    </w:p>
    <w:p w:rsidR="00B50EC9" w:rsidRPr="00624AC7" w:rsidRDefault="00B50EC9" w:rsidP="009A4B58">
      <w:pPr>
        <w:ind w:left="1276" w:hanging="992"/>
        <w:jc w:val="both"/>
        <w:rPr>
          <w:b w:val="0"/>
          <w:noProof/>
          <w:sz w:val="24"/>
          <w:szCs w:val="24"/>
        </w:rPr>
      </w:pPr>
      <w:r w:rsidRPr="00624AC7">
        <w:rPr>
          <w:b w:val="0"/>
          <w:noProof/>
          <w:sz w:val="24"/>
          <w:szCs w:val="24"/>
        </w:rPr>
        <w:t>1) Diseños curriculares actualizados,</w:t>
      </w:r>
    </w:p>
    <w:p w:rsidR="00B50EC9" w:rsidRPr="00624AC7" w:rsidRDefault="00B50EC9" w:rsidP="009A4B58">
      <w:pPr>
        <w:ind w:left="1276" w:hanging="992"/>
        <w:jc w:val="both"/>
        <w:rPr>
          <w:b w:val="0"/>
          <w:noProof/>
          <w:sz w:val="24"/>
          <w:szCs w:val="24"/>
        </w:rPr>
      </w:pPr>
      <w:r w:rsidRPr="00624AC7">
        <w:rPr>
          <w:b w:val="0"/>
          <w:noProof/>
          <w:sz w:val="24"/>
          <w:szCs w:val="24"/>
        </w:rPr>
        <w:t>2) Infraestructruras con equipamiento acorde a la industria,</w:t>
      </w:r>
    </w:p>
    <w:p w:rsidR="00B50EC9" w:rsidRPr="00624AC7" w:rsidRDefault="00B50EC9" w:rsidP="009A4B58">
      <w:pPr>
        <w:ind w:left="1276" w:hanging="992"/>
        <w:jc w:val="both"/>
        <w:rPr>
          <w:b w:val="0"/>
          <w:noProof/>
          <w:sz w:val="24"/>
          <w:szCs w:val="24"/>
        </w:rPr>
      </w:pPr>
      <w:r w:rsidRPr="00624AC7">
        <w:rPr>
          <w:b w:val="0"/>
          <w:noProof/>
          <w:sz w:val="24"/>
          <w:szCs w:val="24"/>
        </w:rPr>
        <w:t xml:space="preserve">3) Fortalecimiento en la gestión de centros conjuntamente con el Ministerio, </w:t>
      </w:r>
    </w:p>
    <w:p w:rsidR="00B61272" w:rsidRPr="00624AC7" w:rsidRDefault="00B50EC9" w:rsidP="009A4B58">
      <w:pPr>
        <w:ind w:left="1276" w:hanging="992"/>
        <w:jc w:val="both"/>
        <w:rPr>
          <w:b w:val="0"/>
          <w:noProof/>
          <w:sz w:val="24"/>
          <w:szCs w:val="24"/>
        </w:rPr>
      </w:pPr>
      <w:r w:rsidRPr="00624AC7">
        <w:rPr>
          <w:b w:val="0"/>
          <w:noProof/>
          <w:sz w:val="24"/>
          <w:szCs w:val="24"/>
        </w:rPr>
        <w:t>4) Sistema de Gestión de Calidad, ISO 29.990</w:t>
      </w:r>
    </w:p>
    <w:p w:rsidR="00B61272" w:rsidRPr="00624AC7" w:rsidRDefault="00B61272" w:rsidP="009A4B58">
      <w:pPr>
        <w:ind w:left="1276" w:hanging="992"/>
        <w:jc w:val="both"/>
        <w:rPr>
          <w:b w:val="0"/>
          <w:noProof/>
          <w:sz w:val="24"/>
          <w:szCs w:val="24"/>
        </w:rPr>
      </w:pPr>
    </w:p>
    <w:p w:rsidR="00B50EC9" w:rsidRPr="00624AC7" w:rsidRDefault="00B50EC9" w:rsidP="00B61272">
      <w:pPr>
        <w:jc w:val="both"/>
        <w:rPr>
          <w:b w:val="0"/>
          <w:noProof/>
          <w:sz w:val="24"/>
          <w:szCs w:val="24"/>
        </w:rPr>
      </w:pPr>
      <w:r w:rsidRPr="00624AC7">
        <w:rPr>
          <w:b w:val="0"/>
          <w:noProof/>
          <w:sz w:val="24"/>
          <w:szCs w:val="24"/>
        </w:rPr>
        <w:t xml:space="preserve">Mencionaron que en estos cuatro ejes se sostienen los centros, para lograr que la mano de obra dé respuestas </w:t>
      </w:r>
      <w:r w:rsidR="0050737F">
        <w:rPr>
          <w:b w:val="0"/>
          <w:noProof/>
          <w:sz w:val="24"/>
          <w:szCs w:val="24"/>
        </w:rPr>
        <w:t xml:space="preserve">efectivas </w:t>
      </w:r>
      <w:r w:rsidRPr="00624AC7">
        <w:rPr>
          <w:b w:val="0"/>
          <w:noProof/>
          <w:sz w:val="24"/>
          <w:szCs w:val="24"/>
        </w:rPr>
        <w:t xml:space="preserve">a las exigencias del sector productivo. </w:t>
      </w:r>
    </w:p>
    <w:p w:rsidR="00B50EC9" w:rsidRPr="00624AC7" w:rsidRDefault="00B50EC9" w:rsidP="00B61272">
      <w:pPr>
        <w:jc w:val="both"/>
        <w:rPr>
          <w:b w:val="0"/>
          <w:noProof/>
          <w:sz w:val="24"/>
          <w:szCs w:val="24"/>
        </w:rPr>
      </w:pPr>
    </w:p>
    <w:p w:rsidR="00B50EC9" w:rsidRDefault="007A64EB" w:rsidP="00E46DBB">
      <w:pPr>
        <w:jc w:val="both"/>
        <w:rPr>
          <w:b w:val="0"/>
          <w:noProof/>
          <w:sz w:val="24"/>
          <w:szCs w:val="24"/>
        </w:rPr>
      </w:pPr>
      <w:r w:rsidRPr="00624AC7">
        <w:rPr>
          <w:b w:val="0"/>
          <w:noProof/>
          <w:sz w:val="24"/>
          <w:szCs w:val="24"/>
        </w:rPr>
        <w:t>Luego del recorrido de las instalaciones, donde se pudo observar aulas, laboratorios de prácticas y sectores equipados, se realizó una presentación sobre el área de Fortalecimiento de la Gestión y Certificación de Calidad del Ministerio de Producción y Trabajo</w:t>
      </w:r>
      <w:r w:rsidR="00B10ED9" w:rsidRPr="00624AC7">
        <w:rPr>
          <w:b w:val="0"/>
          <w:noProof/>
          <w:sz w:val="24"/>
          <w:szCs w:val="24"/>
        </w:rPr>
        <w:t xml:space="preserve"> (MPT)</w:t>
      </w:r>
      <w:r w:rsidRPr="00624AC7">
        <w:rPr>
          <w:b w:val="0"/>
          <w:noProof/>
          <w:sz w:val="24"/>
          <w:szCs w:val="24"/>
        </w:rPr>
        <w:t>, a cargo de la señora Caro</w:t>
      </w:r>
      <w:r w:rsidR="001C4113" w:rsidRPr="00624AC7">
        <w:rPr>
          <w:b w:val="0"/>
          <w:noProof/>
          <w:sz w:val="24"/>
          <w:szCs w:val="24"/>
        </w:rPr>
        <w:t xml:space="preserve">lina Liotti. </w:t>
      </w:r>
    </w:p>
    <w:p w:rsidR="00B50EC9" w:rsidRPr="00624AC7" w:rsidRDefault="00B50EC9" w:rsidP="00E46DBB">
      <w:pPr>
        <w:jc w:val="both"/>
        <w:rPr>
          <w:b w:val="0"/>
          <w:noProof/>
          <w:sz w:val="24"/>
          <w:szCs w:val="24"/>
        </w:rPr>
      </w:pPr>
    </w:p>
    <w:p w:rsidR="000D0660" w:rsidRPr="00624AC7" w:rsidRDefault="001C4113" w:rsidP="00E46DBB">
      <w:pPr>
        <w:jc w:val="both"/>
        <w:rPr>
          <w:b w:val="0"/>
          <w:noProof/>
          <w:sz w:val="24"/>
          <w:szCs w:val="24"/>
        </w:rPr>
      </w:pPr>
      <w:r w:rsidRPr="00624AC7">
        <w:rPr>
          <w:b w:val="0"/>
          <w:noProof/>
          <w:sz w:val="24"/>
          <w:szCs w:val="24"/>
        </w:rPr>
        <w:t xml:space="preserve">En esa oportunidad </w:t>
      </w:r>
      <w:r w:rsidR="00B50EC9" w:rsidRPr="00624AC7">
        <w:rPr>
          <w:b w:val="0"/>
          <w:noProof/>
          <w:sz w:val="24"/>
          <w:szCs w:val="24"/>
        </w:rPr>
        <w:t xml:space="preserve">se mencionó que el Gobierno argentino </w:t>
      </w:r>
      <w:r w:rsidR="009F17CD" w:rsidRPr="00624AC7">
        <w:rPr>
          <w:b w:val="0"/>
          <w:noProof/>
          <w:sz w:val="24"/>
          <w:szCs w:val="24"/>
        </w:rPr>
        <w:t xml:space="preserve">cuenta con una pluralidad de sistemas </w:t>
      </w:r>
      <w:r w:rsidR="00B50EC9" w:rsidRPr="00624AC7">
        <w:rPr>
          <w:b w:val="0"/>
          <w:noProof/>
          <w:sz w:val="24"/>
          <w:szCs w:val="24"/>
        </w:rPr>
        <w:t xml:space="preserve">de formación profesional </w:t>
      </w:r>
      <w:r w:rsidR="00B10ED9" w:rsidRPr="00624AC7">
        <w:rPr>
          <w:b w:val="0"/>
          <w:noProof/>
          <w:sz w:val="24"/>
          <w:szCs w:val="24"/>
        </w:rPr>
        <w:t>ejecutada a travé</w:t>
      </w:r>
      <w:r w:rsidR="00B50EC9" w:rsidRPr="00624AC7">
        <w:rPr>
          <w:b w:val="0"/>
          <w:noProof/>
          <w:sz w:val="24"/>
          <w:szCs w:val="24"/>
        </w:rPr>
        <w:t xml:space="preserve">s de los sindicatos, cámaras, empresas y municipios. En ese aspecto, </w:t>
      </w:r>
      <w:r w:rsidR="009128CA" w:rsidRPr="00624AC7">
        <w:rPr>
          <w:b w:val="0"/>
          <w:noProof/>
          <w:sz w:val="24"/>
          <w:szCs w:val="24"/>
        </w:rPr>
        <w:t>abordó</w:t>
      </w:r>
      <w:r w:rsidR="00B50EC9" w:rsidRPr="00624AC7">
        <w:rPr>
          <w:b w:val="0"/>
          <w:noProof/>
          <w:sz w:val="24"/>
          <w:szCs w:val="24"/>
        </w:rPr>
        <w:t xml:space="preserve"> sobre el plan de </w:t>
      </w:r>
      <w:r w:rsidR="00AA470F" w:rsidRPr="00624AC7">
        <w:rPr>
          <w:b w:val="0"/>
          <w:noProof/>
          <w:sz w:val="24"/>
          <w:szCs w:val="24"/>
        </w:rPr>
        <w:t xml:space="preserve">fortalecimiento y </w:t>
      </w:r>
      <w:r w:rsidR="00B50EC9" w:rsidRPr="00624AC7">
        <w:rPr>
          <w:b w:val="0"/>
          <w:noProof/>
          <w:sz w:val="24"/>
          <w:szCs w:val="24"/>
        </w:rPr>
        <w:t xml:space="preserve">formación continua que el </w:t>
      </w:r>
      <w:r w:rsidR="00B10ED9" w:rsidRPr="00624AC7">
        <w:rPr>
          <w:b w:val="0"/>
          <w:noProof/>
          <w:sz w:val="24"/>
          <w:szCs w:val="24"/>
        </w:rPr>
        <w:t>MPT implementa en estos centros con el fin de sistemati</w:t>
      </w:r>
      <w:r w:rsidR="009F17CD" w:rsidRPr="00624AC7">
        <w:rPr>
          <w:b w:val="0"/>
          <w:noProof/>
          <w:sz w:val="24"/>
          <w:szCs w:val="24"/>
        </w:rPr>
        <w:t xml:space="preserve">zar, organizar y estructurarlos, fomentando alianzas multisectoriales para el abordaje de la formación. </w:t>
      </w:r>
    </w:p>
    <w:p w:rsidR="009128CA" w:rsidRPr="00624AC7" w:rsidRDefault="009128CA" w:rsidP="00E46DBB">
      <w:pPr>
        <w:jc w:val="both"/>
        <w:rPr>
          <w:b w:val="0"/>
          <w:noProof/>
          <w:sz w:val="24"/>
          <w:szCs w:val="24"/>
        </w:rPr>
      </w:pPr>
    </w:p>
    <w:p w:rsidR="00AA470F" w:rsidRPr="00624AC7" w:rsidRDefault="00CC4579" w:rsidP="00E46DBB">
      <w:pPr>
        <w:jc w:val="both"/>
        <w:rPr>
          <w:b w:val="0"/>
          <w:noProof/>
          <w:sz w:val="24"/>
          <w:szCs w:val="24"/>
        </w:rPr>
      </w:pPr>
      <w:r w:rsidRPr="00624AC7">
        <w:rPr>
          <w:b w:val="0"/>
          <w:noProof/>
          <w:sz w:val="24"/>
          <w:szCs w:val="24"/>
        </w:rPr>
        <w:t>Expuso que se t</w:t>
      </w:r>
      <w:r w:rsidR="009128CA" w:rsidRPr="00624AC7">
        <w:rPr>
          <w:b w:val="0"/>
          <w:noProof/>
          <w:sz w:val="24"/>
          <w:szCs w:val="24"/>
        </w:rPr>
        <w:t xml:space="preserve">rabaja con </w:t>
      </w:r>
      <w:r w:rsidR="00AA470F" w:rsidRPr="00624AC7">
        <w:rPr>
          <w:b w:val="0"/>
          <w:noProof/>
          <w:sz w:val="24"/>
          <w:szCs w:val="24"/>
        </w:rPr>
        <w:t>cua</w:t>
      </w:r>
      <w:r w:rsidR="009128CA" w:rsidRPr="00624AC7">
        <w:rPr>
          <w:b w:val="0"/>
          <w:noProof/>
          <w:sz w:val="24"/>
          <w:szCs w:val="24"/>
        </w:rPr>
        <w:t xml:space="preserve">tro etapas </w:t>
      </w:r>
      <w:r w:rsidRPr="00624AC7">
        <w:rPr>
          <w:b w:val="0"/>
          <w:noProof/>
          <w:sz w:val="24"/>
          <w:szCs w:val="24"/>
        </w:rPr>
        <w:t xml:space="preserve">puntuales </w:t>
      </w:r>
      <w:r w:rsidR="009128CA" w:rsidRPr="00624AC7">
        <w:rPr>
          <w:b w:val="0"/>
          <w:noProof/>
          <w:sz w:val="24"/>
          <w:szCs w:val="24"/>
        </w:rPr>
        <w:t xml:space="preserve">de intervención, que son: </w:t>
      </w:r>
      <w:r w:rsidR="00AA470F" w:rsidRPr="00624AC7">
        <w:rPr>
          <w:b w:val="0"/>
          <w:noProof/>
          <w:sz w:val="24"/>
          <w:szCs w:val="24"/>
        </w:rPr>
        <w:t xml:space="preserve">sencibilizacion del sistema, diagnóstico institucional, diseño y formulación de proyecto de fortalecimiento, ejecución y certificación de calidad. </w:t>
      </w:r>
    </w:p>
    <w:p w:rsidR="00AA470F" w:rsidRPr="00624AC7" w:rsidRDefault="00AA470F" w:rsidP="00E46DBB">
      <w:pPr>
        <w:jc w:val="both"/>
        <w:rPr>
          <w:b w:val="0"/>
          <w:noProof/>
          <w:sz w:val="24"/>
          <w:szCs w:val="24"/>
        </w:rPr>
      </w:pPr>
    </w:p>
    <w:p w:rsidR="00A65116" w:rsidRPr="00624AC7" w:rsidRDefault="00AA470F" w:rsidP="00E46DBB">
      <w:pPr>
        <w:jc w:val="both"/>
        <w:rPr>
          <w:b w:val="0"/>
          <w:noProof/>
          <w:sz w:val="24"/>
          <w:szCs w:val="24"/>
        </w:rPr>
      </w:pPr>
      <w:r w:rsidRPr="00624AC7">
        <w:rPr>
          <w:b w:val="0"/>
          <w:noProof/>
          <w:sz w:val="24"/>
          <w:szCs w:val="24"/>
        </w:rPr>
        <w:t>En el marco de ello, se destaca</w:t>
      </w:r>
      <w:r w:rsidR="00AF3945" w:rsidRPr="00624AC7">
        <w:rPr>
          <w:b w:val="0"/>
          <w:noProof/>
          <w:sz w:val="24"/>
          <w:szCs w:val="24"/>
        </w:rPr>
        <w:t xml:space="preserve"> una alianza con el </w:t>
      </w:r>
      <w:r w:rsidR="00AF3945" w:rsidRPr="00624AC7">
        <w:rPr>
          <w:rStyle w:val="st"/>
          <w:b w:val="0"/>
          <w:sz w:val="24"/>
          <w:szCs w:val="24"/>
        </w:rPr>
        <w:t>Instituto Argentino de Normalización y Certificación</w:t>
      </w:r>
      <w:r w:rsidR="00AF3945" w:rsidRPr="00624AC7">
        <w:rPr>
          <w:b w:val="0"/>
          <w:noProof/>
          <w:sz w:val="24"/>
          <w:szCs w:val="24"/>
        </w:rPr>
        <w:t xml:space="preserve"> (IRAM) </w:t>
      </w:r>
      <w:r w:rsidRPr="00624AC7">
        <w:rPr>
          <w:b w:val="0"/>
          <w:noProof/>
          <w:sz w:val="24"/>
          <w:szCs w:val="24"/>
        </w:rPr>
        <w:t>para la certificación de calidad d</w:t>
      </w:r>
      <w:r w:rsidR="00AF3945" w:rsidRPr="00624AC7">
        <w:rPr>
          <w:b w:val="0"/>
          <w:noProof/>
          <w:sz w:val="24"/>
          <w:szCs w:val="24"/>
        </w:rPr>
        <w:t>e los Centros de Formación</w:t>
      </w:r>
      <w:r w:rsidRPr="00624AC7">
        <w:rPr>
          <w:b w:val="0"/>
          <w:noProof/>
          <w:sz w:val="24"/>
          <w:szCs w:val="24"/>
        </w:rPr>
        <w:t>.</w:t>
      </w:r>
    </w:p>
    <w:p w:rsidR="009128CA" w:rsidRPr="00624AC7" w:rsidRDefault="009128CA" w:rsidP="00E46DBB">
      <w:pPr>
        <w:jc w:val="both"/>
        <w:rPr>
          <w:b w:val="0"/>
          <w:noProof/>
          <w:sz w:val="24"/>
          <w:szCs w:val="24"/>
        </w:rPr>
      </w:pPr>
    </w:p>
    <w:p w:rsidR="00920CB8" w:rsidRPr="00624AC7" w:rsidRDefault="00920CB8" w:rsidP="00920CB8">
      <w:pPr>
        <w:jc w:val="both"/>
        <w:rPr>
          <w:b w:val="0"/>
          <w:noProof/>
          <w:sz w:val="24"/>
          <w:szCs w:val="24"/>
        </w:rPr>
      </w:pPr>
      <w:r w:rsidRPr="00624AC7">
        <w:rPr>
          <w:b w:val="0"/>
          <w:noProof/>
          <w:sz w:val="24"/>
          <w:szCs w:val="24"/>
        </w:rPr>
        <w:t>El tercer día de actividades, la comitiva realizó una v</w:t>
      </w:r>
      <w:r w:rsidR="009128CA" w:rsidRPr="00624AC7">
        <w:rPr>
          <w:b w:val="0"/>
          <w:noProof/>
          <w:sz w:val="24"/>
          <w:szCs w:val="24"/>
        </w:rPr>
        <w:t>isita a</w:t>
      </w:r>
      <w:r w:rsidRPr="00624AC7">
        <w:rPr>
          <w:b w:val="0"/>
          <w:noProof/>
          <w:sz w:val="24"/>
          <w:szCs w:val="24"/>
        </w:rPr>
        <w:t>l</w:t>
      </w:r>
      <w:r w:rsidR="009128CA" w:rsidRPr="00624AC7">
        <w:rPr>
          <w:b w:val="0"/>
          <w:noProof/>
          <w:sz w:val="24"/>
          <w:szCs w:val="24"/>
        </w:rPr>
        <w:t xml:space="preserve"> Centro de Formación Profesional de</w:t>
      </w:r>
      <w:r w:rsidRPr="00624AC7">
        <w:rPr>
          <w:b w:val="0"/>
          <w:noProof/>
          <w:sz w:val="24"/>
          <w:szCs w:val="24"/>
        </w:rPr>
        <w:t xml:space="preserve"> la</w:t>
      </w:r>
      <w:r w:rsidR="009128CA" w:rsidRPr="00624AC7">
        <w:rPr>
          <w:b w:val="0"/>
          <w:noProof/>
          <w:sz w:val="24"/>
          <w:szCs w:val="24"/>
        </w:rPr>
        <w:t xml:space="preserve"> </w:t>
      </w:r>
      <w:r w:rsidRPr="00624AC7">
        <w:rPr>
          <w:b w:val="0"/>
          <w:noProof/>
          <w:sz w:val="24"/>
          <w:szCs w:val="24"/>
        </w:rPr>
        <w:t>Unión de Trabajadores del Turismo, Hoteleros y Gastronómicos de la República Argentina (</w:t>
      </w:r>
      <w:r w:rsidR="009128CA" w:rsidRPr="00624AC7">
        <w:rPr>
          <w:b w:val="0"/>
          <w:noProof/>
          <w:sz w:val="24"/>
          <w:szCs w:val="24"/>
        </w:rPr>
        <w:t>UTGHRA</w:t>
      </w:r>
      <w:r w:rsidRPr="00624AC7">
        <w:rPr>
          <w:b w:val="0"/>
          <w:noProof/>
          <w:sz w:val="24"/>
          <w:szCs w:val="24"/>
        </w:rPr>
        <w:t>)</w:t>
      </w:r>
      <w:r w:rsidR="009128CA" w:rsidRPr="00624AC7">
        <w:rPr>
          <w:b w:val="0"/>
          <w:noProof/>
          <w:sz w:val="24"/>
          <w:szCs w:val="24"/>
        </w:rPr>
        <w:t xml:space="preserve"> en la localidad de San Martín</w:t>
      </w:r>
      <w:r w:rsidR="00BC6FDE" w:rsidRPr="00624AC7">
        <w:rPr>
          <w:b w:val="0"/>
          <w:noProof/>
          <w:sz w:val="24"/>
          <w:szCs w:val="24"/>
        </w:rPr>
        <w:t xml:space="preserve">, que forma capital humano en el </w:t>
      </w:r>
      <w:r w:rsidRPr="00624AC7">
        <w:rPr>
          <w:b w:val="0"/>
          <w:noProof/>
          <w:sz w:val="24"/>
          <w:szCs w:val="24"/>
        </w:rPr>
        <w:t>ámbito hot</w:t>
      </w:r>
      <w:r w:rsidR="00FE4EAC" w:rsidRPr="00624AC7">
        <w:rPr>
          <w:b w:val="0"/>
          <w:noProof/>
          <w:sz w:val="24"/>
          <w:szCs w:val="24"/>
        </w:rPr>
        <w:t>elero, gastronómico y turístico, ocasión en la cual fue recibida por el señor Alvarez Calante.</w:t>
      </w:r>
    </w:p>
    <w:p w:rsidR="00B738AC" w:rsidRPr="00624AC7" w:rsidRDefault="00B738AC" w:rsidP="00920CB8">
      <w:pPr>
        <w:jc w:val="both"/>
        <w:rPr>
          <w:b w:val="0"/>
          <w:noProof/>
          <w:sz w:val="24"/>
          <w:szCs w:val="24"/>
        </w:rPr>
      </w:pPr>
    </w:p>
    <w:p w:rsidR="00B10ED9" w:rsidRDefault="00BC6FDE" w:rsidP="00920CB8">
      <w:pPr>
        <w:jc w:val="both"/>
        <w:rPr>
          <w:b w:val="0"/>
          <w:noProof/>
          <w:sz w:val="24"/>
          <w:szCs w:val="24"/>
        </w:rPr>
      </w:pPr>
      <w:r w:rsidRPr="00624AC7">
        <w:rPr>
          <w:b w:val="0"/>
          <w:noProof/>
          <w:sz w:val="24"/>
          <w:szCs w:val="24"/>
        </w:rPr>
        <w:t xml:space="preserve">Este centro, además de contar con un sector destinado a consultorios médicos, </w:t>
      </w:r>
      <w:r w:rsidR="007402D9" w:rsidRPr="00624AC7">
        <w:rPr>
          <w:b w:val="0"/>
          <w:noProof/>
          <w:sz w:val="24"/>
          <w:szCs w:val="24"/>
        </w:rPr>
        <w:t>para la atención integral de los afiliados, cuenta con</w:t>
      </w:r>
      <w:r w:rsidRPr="00624AC7">
        <w:rPr>
          <w:b w:val="0"/>
          <w:noProof/>
          <w:sz w:val="24"/>
          <w:szCs w:val="24"/>
        </w:rPr>
        <w:t xml:space="preserve"> infraestructura </w:t>
      </w:r>
      <w:r w:rsidR="007402D9" w:rsidRPr="00624AC7">
        <w:rPr>
          <w:b w:val="0"/>
          <w:noProof/>
          <w:sz w:val="24"/>
          <w:szCs w:val="24"/>
        </w:rPr>
        <w:t xml:space="preserve">muy bien equipada </w:t>
      </w:r>
      <w:r w:rsidRPr="00624AC7">
        <w:rPr>
          <w:b w:val="0"/>
          <w:noProof/>
          <w:sz w:val="24"/>
          <w:szCs w:val="24"/>
        </w:rPr>
        <w:t>para la realización de cursos pr</w:t>
      </w:r>
      <w:r w:rsidR="007402D9" w:rsidRPr="00624AC7">
        <w:rPr>
          <w:b w:val="0"/>
          <w:noProof/>
          <w:sz w:val="24"/>
          <w:szCs w:val="24"/>
        </w:rPr>
        <w:t xml:space="preserve">opios del sector. </w:t>
      </w:r>
    </w:p>
    <w:p w:rsidR="00BB5A42" w:rsidRDefault="00BB5A42" w:rsidP="00920CB8">
      <w:pPr>
        <w:jc w:val="both"/>
        <w:rPr>
          <w:b w:val="0"/>
          <w:noProof/>
          <w:sz w:val="24"/>
          <w:szCs w:val="24"/>
        </w:rPr>
      </w:pPr>
    </w:p>
    <w:p w:rsidR="00BB5A42" w:rsidRPr="00624AC7" w:rsidRDefault="00BB5A42" w:rsidP="00920CB8">
      <w:pPr>
        <w:jc w:val="both"/>
        <w:rPr>
          <w:b w:val="0"/>
          <w:noProof/>
          <w:sz w:val="24"/>
          <w:szCs w:val="24"/>
        </w:rPr>
      </w:pPr>
      <w:r>
        <w:rPr>
          <w:b w:val="0"/>
          <w:noProof/>
          <w:sz w:val="24"/>
          <w:szCs w:val="24"/>
          <w:lang w:val="es-PY" w:eastAsia="es-PY"/>
        </w:rPr>
        <w:drawing>
          <wp:inline distT="0" distB="0" distL="0" distR="0">
            <wp:extent cx="4982210" cy="3736975"/>
            <wp:effectExtent l="0" t="0" r="889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69633101_1634616473338534_5637665126036275200_n.jpg"/>
                    <pic:cNvPicPr/>
                  </pic:nvPicPr>
                  <pic:blipFill>
                    <a:blip r:embed="rId8">
                      <a:extLst>
                        <a:ext uri="{28A0092B-C50C-407E-A947-70E740481C1C}">
                          <a14:useLocalDpi xmlns:a14="http://schemas.microsoft.com/office/drawing/2010/main" val="0"/>
                        </a:ext>
                      </a:extLst>
                    </a:blip>
                    <a:stretch>
                      <a:fillRect/>
                    </a:stretch>
                  </pic:blipFill>
                  <pic:spPr>
                    <a:xfrm>
                      <a:off x="0" y="0"/>
                      <a:ext cx="4982210" cy="3736975"/>
                    </a:xfrm>
                    <a:prstGeom prst="rect">
                      <a:avLst/>
                    </a:prstGeom>
                  </pic:spPr>
                </pic:pic>
              </a:graphicData>
            </a:graphic>
          </wp:inline>
        </w:drawing>
      </w:r>
    </w:p>
    <w:p w:rsidR="007402D9" w:rsidRPr="00624AC7" w:rsidRDefault="007402D9" w:rsidP="00920CB8">
      <w:pPr>
        <w:jc w:val="both"/>
        <w:rPr>
          <w:b w:val="0"/>
          <w:noProof/>
          <w:sz w:val="24"/>
          <w:szCs w:val="24"/>
        </w:rPr>
      </w:pPr>
    </w:p>
    <w:p w:rsidR="007402D9" w:rsidRPr="00624AC7" w:rsidRDefault="007402D9" w:rsidP="00E46DBB">
      <w:pPr>
        <w:jc w:val="both"/>
        <w:rPr>
          <w:b w:val="0"/>
          <w:noProof/>
          <w:sz w:val="24"/>
          <w:szCs w:val="24"/>
        </w:rPr>
      </w:pPr>
      <w:r w:rsidRPr="00624AC7">
        <w:rPr>
          <w:b w:val="0"/>
          <w:noProof/>
          <w:sz w:val="24"/>
          <w:szCs w:val="24"/>
        </w:rPr>
        <w:t xml:space="preserve">En el marco de la visita señaló que el proyecto ha sido creado como una obra solidaria y que desde hace dos años y medio </w:t>
      </w:r>
      <w:r w:rsidR="003E1D5E" w:rsidRPr="00624AC7">
        <w:rPr>
          <w:b w:val="0"/>
          <w:noProof/>
          <w:sz w:val="24"/>
          <w:szCs w:val="24"/>
        </w:rPr>
        <w:t xml:space="preserve">viene funcionando </w:t>
      </w:r>
      <w:r w:rsidRPr="00624AC7">
        <w:rPr>
          <w:b w:val="0"/>
          <w:noProof/>
          <w:sz w:val="24"/>
          <w:szCs w:val="24"/>
        </w:rPr>
        <w:t>con estructrura de recursos humanos, técnicos y financieros sólidas, destacando la realiz</w:t>
      </w:r>
      <w:r w:rsidR="00D02F6B" w:rsidRPr="00624AC7">
        <w:rPr>
          <w:b w:val="0"/>
          <w:noProof/>
          <w:sz w:val="24"/>
          <w:szCs w:val="24"/>
        </w:rPr>
        <w:t>ación de cursos</w:t>
      </w:r>
      <w:r w:rsidR="00CC4579" w:rsidRPr="00624AC7">
        <w:rPr>
          <w:b w:val="0"/>
          <w:noProof/>
          <w:sz w:val="24"/>
          <w:szCs w:val="24"/>
        </w:rPr>
        <w:t xml:space="preserve"> autogestionados. M</w:t>
      </w:r>
      <w:r w:rsidR="006E50E2" w:rsidRPr="00624AC7">
        <w:rPr>
          <w:b w:val="0"/>
          <w:noProof/>
          <w:sz w:val="24"/>
          <w:szCs w:val="24"/>
        </w:rPr>
        <w:t>encionó</w:t>
      </w:r>
      <w:r w:rsidR="003B2E1A" w:rsidRPr="00624AC7">
        <w:rPr>
          <w:b w:val="0"/>
          <w:noProof/>
          <w:sz w:val="24"/>
          <w:szCs w:val="24"/>
        </w:rPr>
        <w:t xml:space="preserve"> que </w:t>
      </w:r>
      <w:r w:rsidR="00D02F6B" w:rsidRPr="00624AC7">
        <w:rPr>
          <w:b w:val="0"/>
          <w:noProof/>
          <w:sz w:val="24"/>
          <w:szCs w:val="24"/>
        </w:rPr>
        <w:t xml:space="preserve">cuentan con 700 alumnos por cuatrimestre. </w:t>
      </w:r>
    </w:p>
    <w:p w:rsidR="007402D9" w:rsidRPr="00624AC7" w:rsidRDefault="007402D9" w:rsidP="00E46DBB">
      <w:pPr>
        <w:jc w:val="both"/>
        <w:rPr>
          <w:b w:val="0"/>
          <w:noProof/>
          <w:sz w:val="24"/>
          <w:szCs w:val="24"/>
        </w:rPr>
      </w:pPr>
    </w:p>
    <w:p w:rsidR="00E33A65" w:rsidRPr="00624AC7" w:rsidRDefault="003E1D5E" w:rsidP="00E46DBB">
      <w:pPr>
        <w:jc w:val="both"/>
        <w:rPr>
          <w:b w:val="0"/>
          <w:noProof/>
          <w:sz w:val="24"/>
          <w:szCs w:val="24"/>
        </w:rPr>
      </w:pPr>
      <w:r w:rsidRPr="00624AC7">
        <w:rPr>
          <w:b w:val="0"/>
          <w:noProof/>
          <w:sz w:val="24"/>
          <w:szCs w:val="24"/>
        </w:rPr>
        <w:t xml:space="preserve">Asi tambien ese centro se caracteriza por realizar procesos de </w:t>
      </w:r>
      <w:r w:rsidR="007402D9" w:rsidRPr="00624AC7">
        <w:rPr>
          <w:b w:val="0"/>
          <w:noProof/>
          <w:sz w:val="24"/>
          <w:szCs w:val="24"/>
        </w:rPr>
        <w:t>certificación de compe</w:t>
      </w:r>
      <w:r w:rsidRPr="00624AC7">
        <w:rPr>
          <w:b w:val="0"/>
          <w:noProof/>
          <w:sz w:val="24"/>
          <w:szCs w:val="24"/>
        </w:rPr>
        <w:t>tencias laborales del sector</w:t>
      </w:r>
      <w:r w:rsidR="00E33A65" w:rsidRPr="00624AC7">
        <w:rPr>
          <w:b w:val="0"/>
          <w:noProof/>
          <w:sz w:val="24"/>
          <w:szCs w:val="24"/>
        </w:rPr>
        <w:t xml:space="preserve">, bajo las directrices </w:t>
      </w:r>
      <w:r w:rsidR="00CC4579" w:rsidRPr="00624AC7">
        <w:rPr>
          <w:b w:val="0"/>
          <w:noProof/>
          <w:sz w:val="24"/>
          <w:szCs w:val="24"/>
        </w:rPr>
        <w:t xml:space="preserve">establecidas por </w:t>
      </w:r>
      <w:r w:rsidR="00E33A65" w:rsidRPr="00624AC7">
        <w:rPr>
          <w:b w:val="0"/>
          <w:noProof/>
          <w:sz w:val="24"/>
          <w:szCs w:val="24"/>
        </w:rPr>
        <w:t>el MPT</w:t>
      </w:r>
      <w:r w:rsidRPr="00624AC7">
        <w:rPr>
          <w:b w:val="0"/>
          <w:noProof/>
          <w:sz w:val="24"/>
          <w:szCs w:val="24"/>
        </w:rPr>
        <w:t>.</w:t>
      </w:r>
    </w:p>
    <w:p w:rsidR="00E33A65" w:rsidRPr="00624AC7" w:rsidRDefault="00E33A65" w:rsidP="00E46DBB">
      <w:pPr>
        <w:jc w:val="both"/>
        <w:rPr>
          <w:b w:val="0"/>
          <w:noProof/>
          <w:sz w:val="24"/>
          <w:szCs w:val="24"/>
        </w:rPr>
      </w:pPr>
    </w:p>
    <w:p w:rsidR="00E33A65" w:rsidRPr="00624AC7" w:rsidRDefault="00E33A65" w:rsidP="00E46DBB">
      <w:pPr>
        <w:jc w:val="both"/>
        <w:rPr>
          <w:b w:val="0"/>
          <w:noProof/>
          <w:sz w:val="24"/>
          <w:szCs w:val="24"/>
        </w:rPr>
      </w:pPr>
      <w:r w:rsidRPr="00624AC7">
        <w:rPr>
          <w:b w:val="0"/>
          <w:noProof/>
          <w:sz w:val="24"/>
          <w:szCs w:val="24"/>
        </w:rPr>
        <w:t xml:space="preserve">En esa misma jornada, por la tarde, y a solicitud de la comitiva paraguaya, se realizó una visita a la Confederación General de Trabajadores de la República Argentina (CGT), oportunidad que propició un espacio de intercambio de </w:t>
      </w:r>
      <w:r w:rsidR="005A7215" w:rsidRPr="00624AC7">
        <w:rPr>
          <w:b w:val="0"/>
          <w:noProof/>
          <w:sz w:val="24"/>
          <w:szCs w:val="24"/>
        </w:rPr>
        <w:lastRenderedPageBreak/>
        <w:t>experiencias</w:t>
      </w:r>
      <w:r w:rsidRPr="00624AC7">
        <w:rPr>
          <w:b w:val="0"/>
          <w:noProof/>
          <w:sz w:val="24"/>
          <w:szCs w:val="24"/>
        </w:rPr>
        <w:t xml:space="preserve"> sobre los trabajos que realizan las centrales obreras en el ámbito de la formación profesional</w:t>
      </w:r>
      <w:r w:rsidR="005A7215" w:rsidRPr="00624AC7">
        <w:rPr>
          <w:b w:val="0"/>
          <w:noProof/>
          <w:sz w:val="24"/>
          <w:szCs w:val="24"/>
        </w:rPr>
        <w:t xml:space="preserve"> tanto en Paraguay como en Argentina</w:t>
      </w:r>
      <w:r w:rsidRPr="00624AC7">
        <w:rPr>
          <w:b w:val="0"/>
          <w:noProof/>
          <w:sz w:val="24"/>
          <w:szCs w:val="24"/>
        </w:rPr>
        <w:t xml:space="preserve">, en dicha ocasión la comitiva fue recibida por el señor Argentino Geneiro. </w:t>
      </w:r>
    </w:p>
    <w:p w:rsidR="00E33A65" w:rsidRPr="00624AC7" w:rsidRDefault="00E33A65" w:rsidP="00E46DBB">
      <w:pPr>
        <w:jc w:val="both"/>
        <w:rPr>
          <w:b w:val="0"/>
          <w:noProof/>
          <w:sz w:val="24"/>
          <w:szCs w:val="24"/>
        </w:rPr>
      </w:pPr>
    </w:p>
    <w:p w:rsidR="00C046D2" w:rsidRDefault="00C046D2" w:rsidP="009642E3">
      <w:pPr>
        <w:jc w:val="both"/>
        <w:rPr>
          <w:b w:val="0"/>
          <w:noProof/>
          <w:sz w:val="24"/>
          <w:szCs w:val="24"/>
        </w:rPr>
      </w:pPr>
      <w:r w:rsidRPr="00624AC7">
        <w:rPr>
          <w:b w:val="0"/>
          <w:noProof/>
          <w:sz w:val="24"/>
          <w:szCs w:val="24"/>
        </w:rPr>
        <w:t xml:space="preserve">En el cuarto día de las actividades, la comitiva visitó el Instituto Técnico de la </w:t>
      </w:r>
      <w:r w:rsidR="009642E3" w:rsidRPr="00624AC7">
        <w:rPr>
          <w:b w:val="0"/>
          <w:noProof/>
          <w:sz w:val="24"/>
          <w:szCs w:val="24"/>
        </w:rPr>
        <w:t xml:space="preserve">Fundación </w:t>
      </w:r>
      <w:r w:rsidR="00434F59" w:rsidRPr="00624AC7">
        <w:rPr>
          <w:b w:val="0"/>
          <w:noProof/>
          <w:sz w:val="24"/>
          <w:szCs w:val="24"/>
        </w:rPr>
        <w:t>de la Unión Obrera de la Construcción de la República Argentina (</w:t>
      </w:r>
      <w:r w:rsidR="009642E3" w:rsidRPr="00624AC7">
        <w:rPr>
          <w:b w:val="0"/>
          <w:noProof/>
          <w:sz w:val="24"/>
          <w:szCs w:val="24"/>
        </w:rPr>
        <w:t>UOCRA</w:t>
      </w:r>
      <w:r w:rsidR="00434F59" w:rsidRPr="00624AC7">
        <w:rPr>
          <w:b w:val="0"/>
          <w:noProof/>
          <w:sz w:val="24"/>
          <w:szCs w:val="24"/>
        </w:rPr>
        <w:t xml:space="preserve">), </w:t>
      </w:r>
      <w:r w:rsidRPr="00624AC7">
        <w:rPr>
          <w:b w:val="0"/>
          <w:noProof/>
          <w:sz w:val="24"/>
          <w:szCs w:val="24"/>
        </w:rPr>
        <w:t>la misma</w:t>
      </w:r>
      <w:r w:rsidR="00434F59" w:rsidRPr="00624AC7">
        <w:rPr>
          <w:b w:val="0"/>
          <w:noProof/>
          <w:sz w:val="24"/>
          <w:szCs w:val="24"/>
        </w:rPr>
        <w:t xml:space="preserve"> fue recibida po</w:t>
      </w:r>
      <w:r w:rsidRPr="00624AC7">
        <w:rPr>
          <w:b w:val="0"/>
          <w:noProof/>
          <w:sz w:val="24"/>
          <w:szCs w:val="24"/>
        </w:rPr>
        <w:t xml:space="preserve">r </w:t>
      </w:r>
      <w:r w:rsidR="00E26F29" w:rsidRPr="00624AC7">
        <w:rPr>
          <w:b w:val="0"/>
          <w:noProof/>
          <w:sz w:val="24"/>
          <w:szCs w:val="24"/>
        </w:rPr>
        <w:t>los señores Pablo Rousell, Diego Masa y</w:t>
      </w:r>
      <w:r w:rsidRPr="00624AC7">
        <w:rPr>
          <w:b w:val="0"/>
          <w:noProof/>
          <w:sz w:val="24"/>
          <w:szCs w:val="24"/>
        </w:rPr>
        <w:t xml:space="preserve"> Marcelo Cassartelli. En dicha oportunidad se abordó </w:t>
      </w:r>
      <w:r w:rsidR="00202A8C" w:rsidRPr="00624AC7">
        <w:rPr>
          <w:b w:val="0"/>
          <w:noProof/>
          <w:sz w:val="24"/>
          <w:szCs w:val="24"/>
        </w:rPr>
        <w:t>sobre el funcionamiento</w:t>
      </w:r>
      <w:r w:rsidR="00E26F29" w:rsidRPr="00624AC7">
        <w:rPr>
          <w:b w:val="0"/>
          <w:noProof/>
          <w:sz w:val="24"/>
          <w:szCs w:val="24"/>
        </w:rPr>
        <w:t xml:space="preserve"> en general de esa institución, </w:t>
      </w:r>
      <w:r w:rsidR="00202A8C" w:rsidRPr="00624AC7">
        <w:rPr>
          <w:b w:val="0"/>
          <w:noProof/>
          <w:sz w:val="24"/>
          <w:szCs w:val="24"/>
        </w:rPr>
        <w:t xml:space="preserve">asi como también la </w:t>
      </w:r>
      <w:r w:rsidR="00E26F29" w:rsidRPr="00624AC7">
        <w:rPr>
          <w:b w:val="0"/>
          <w:noProof/>
          <w:sz w:val="24"/>
          <w:szCs w:val="24"/>
        </w:rPr>
        <w:t>existencia de la Red de</w:t>
      </w:r>
      <w:r w:rsidR="00BE672A" w:rsidRPr="00624AC7">
        <w:rPr>
          <w:b w:val="0"/>
          <w:noProof/>
          <w:sz w:val="24"/>
          <w:szCs w:val="24"/>
        </w:rPr>
        <w:t xml:space="preserve"> los 31 </w:t>
      </w:r>
      <w:r w:rsidR="00E26F29" w:rsidRPr="00624AC7">
        <w:rPr>
          <w:b w:val="0"/>
          <w:noProof/>
          <w:sz w:val="24"/>
          <w:szCs w:val="24"/>
        </w:rPr>
        <w:t xml:space="preserve"> Centros </w:t>
      </w:r>
      <w:r w:rsidR="00BE672A" w:rsidRPr="00624AC7">
        <w:rPr>
          <w:b w:val="0"/>
          <w:noProof/>
          <w:sz w:val="24"/>
          <w:szCs w:val="24"/>
        </w:rPr>
        <w:t>que cuenta la</w:t>
      </w:r>
      <w:r w:rsidR="00E26F29" w:rsidRPr="00624AC7">
        <w:rPr>
          <w:b w:val="0"/>
          <w:noProof/>
          <w:sz w:val="24"/>
          <w:szCs w:val="24"/>
        </w:rPr>
        <w:t xml:space="preserve"> UOCRA y </w:t>
      </w:r>
      <w:r w:rsidR="00BE672A" w:rsidRPr="00624AC7">
        <w:rPr>
          <w:b w:val="0"/>
          <w:noProof/>
          <w:sz w:val="24"/>
          <w:szCs w:val="24"/>
        </w:rPr>
        <w:t xml:space="preserve">su </w:t>
      </w:r>
      <w:r w:rsidR="00202A8C" w:rsidRPr="00624AC7">
        <w:rPr>
          <w:b w:val="0"/>
          <w:noProof/>
          <w:sz w:val="24"/>
          <w:szCs w:val="24"/>
        </w:rPr>
        <w:t>vinculación de edu</w:t>
      </w:r>
      <w:r w:rsidR="0042161A" w:rsidRPr="00624AC7">
        <w:rPr>
          <w:b w:val="0"/>
          <w:noProof/>
          <w:sz w:val="24"/>
          <w:szCs w:val="24"/>
        </w:rPr>
        <w:t>c</w:t>
      </w:r>
      <w:r w:rsidR="00E26F29" w:rsidRPr="00624AC7">
        <w:rPr>
          <w:b w:val="0"/>
          <w:noProof/>
          <w:sz w:val="24"/>
          <w:szCs w:val="24"/>
        </w:rPr>
        <w:t>ación y trabajo.</w:t>
      </w:r>
    </w:p>
    <w:p w:rsidR="00BB5A42" w:rsidRDefault="00BB5A42" w:rsidP="009642E3">
      <w:pPr>
        <w:jc w:val="both"/>
        <w:rPr>
          <w:b w:val="0"/>
          <w:noProof/>
          <w:sz w:val="24"/>
          <w:szCs w:val="24"/>
        </w:rPr>
      </w:pPr>
    </w:p>
    <w:p w:rsidR="00BB5A42" w:rsidRPr="00624AC7" w:rsidRDefault="00BB5A42" w:rsidP="009642E3">
      <w:pPr>
        <w:jc w:val="both"/>
        <w:rPr>
          <w:b w:val="0"/>
          <w:noProof/>
          <w:sz w:val="24"/>
          <w:szCs w:val="24"/>
        </w:rPr>
      </w:pPr>
      <w:r>
        <w:rPr>
          <w:b w:val="0"/>
          <w:noProof/>
          <w:sz w:val="24"/>
          <w:szCs w:val="24"/>
          <w:lang w:val="es-PY" w:eastAsia="es-PY"/>
        </w:rPr>
        <w:drawing>
          <wp:inline distT="0" distB="0" distL="0" distR="0">
            <wp:extent cx="4982210" cy="3736975"/>
            <wp:effectExtent l="0" t="0" r="889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69337088_1635498279917020_4486381215149981696_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982210" cy="3736975"/>
                    </a:xfrm>
                    <a:prstGeom prst="rect">
                      <a:avLst/>
                    </a:prstGeom>
                  </pic:spPr>
                </pic:pic>
              </a:graphicData>
            </a:graphic>
          </wp:inline>
        </w:drawing>
      </w:r>
    </w:p>
    <w:p w:rsidR="00202A8C" w:rsidRPr="00624AC7" w:rsidRDefault="00202A8C" w:rsidP="009642E3">
      <w:pPr>
        <w:jc w:val="both"/>
        <w:rPr>
          <w:b w:val="0"/>
          <w:noProof/>
          <w:sz w:val="24"/>
          <w:szCs w:val="24"/>
        </w:rPr>
      </w:pPr>
    </w:p>
    <w:p w:rsidR="006122EB" w:rsidRPr="00624AC7" w:rsidRDefault="00F55FA2" w:rsidP="00F55FA2">
      <w:pPr>
        <w:jc w:val="both"/>
        <w:rPr>
          <w:b w:val="0"/>
          <w:noProof/>
          <w:sz w:val="24"/>
          <w:szCs w:val="24"/>
        </w:rPr>
      </w:pPr>
      <w:r w:rsidRPr="00624AC7">
        <w:rPr>
          <w:b w:val="0"/>
          <w:noProof/>
          <w:sz w:val="24"/>
          <w:szCs w:val="24"/>
        </w:rPr>
        <w:t xml:space="preserve">Ese </w:t>
      </w:r>
      <w:r w:rsidR="00CC4579" w:rsidRPr="00624AC7">
        <w:rPr>
          <w:b w:val="0"/>
          <w:noProof/>
          <w:sz w:val="24"/>
          <w:szCs w:val="24"/>
        </w:rPr>
        <w:t xml:space="preserve">mismo </w:t>
      </w:r>
      <w:r w:rsidRPr="00624AC7">
        <w:rPr>
          <w:b w:val="0"/>
          <w:noProof/>
          <w:sz w:val="24"/>
          <w:szCs w:val="24"/>
        </w:rPr>
        <w:t>día</w:t>
      </w:r>
      <w:r w:rsidR="00CC4579" w:rsidRPr="00624AC7">
        <w:rPr>
          <w:b w:val="0"/>
          <w:noProof/>
          <w:sz w:val="24"/>
          <w:szCs w:val="24"/>
        </w:rPr>
        <w:t>,</w:t>
      </w:r>
      <w:r w:rsidRPr="00624AC7">
        <w:rPr>
          <w:b w:val="0"/>
          <w:noProof/>
          <w:sz w:val="24"/>
          <w:szCs w:val="24"/>
        </w:rPr>
        <w:t xml:space="preserve"> la comitiva visitó la Escuela de Gestión de la Cámara Argentina de la Construcción</w:t>
      </w:r>
      <w:r w:rsidR="00310E3C" w:rsidRPr="00624AC7">
        <w:rPr>
          <w:b w:val="0"/>
          <w:noProof/>
          <w:sz w:val="24"/>
          <w:szCs w:val="24"/>
        </w:rPr>
        <w:t xml:space="preserve"> (CAC)</w:t>
      </w:r>
      <w:r w:rsidRPr="00624AC7">
        <w:rPr>
          <w:b w:val="0"/>
          <w:noProof/>
          <w:sz w:val="24"/>
          <w:szCs w:val="24"/>
        </w:rPr>
        <w:t xml:space="preserve">, en esa ocasión recibió al grupo el señor Sebastián Orrego, quien comentó sobre la relación que ese gremio mantiene con la UOCRA, destacando la confianza en la gestión sindical y el trabajo en conjunto que llevan adelante para </w:t>
      </w:r>
      <w:r w:rsidR="00B012A6" w:rsidRPr="00624AC7">
        <w:rPr>
          <w:b w:val="0"/>
          <w:noProof/>
          <w:sz w:val="24"/>
          <w:szCs w:val="24"/>
        </w:rPr>
        <w:t xml:space="preserve">retener, </w:t>
      </w:r>
      <w:r w:rsidRPr="00624AC7">
        <w:rPr>
          <w:b w:val="0"/>
          <w:noProof/>
          <w:sz w:val="24"/>
          <w:szCs w:val="24"/>
        </w:rPr>
        <w:t xml:space="preserve">mejorar y dignificar </w:t>
      </w:r>
      <w:r w:rsidR="00B012A6" w:rsidRPr="00624AC7">
        <w:rPr>
          <w:b w:val="0"/>
          <w:noProof/>
          <w:sz w:val="24"/>
          <w:szCs w:val="24"/>
        </w:rPr>
        <w:t>al talendo de la industria</w:t>
      </w:r>
      <w:r w:rsidRPr="00624AC7">
        <w:rPr>
          <w:b w:val="0"/>
          <w:noProof/>
          <w:sz w:val="24"/>
          <w:szCs w:val="24"/>
        </w:rPr>
        <w:t xml:space="preserve">. </w:t>
      </w:r>
    </w:p>
    <w:p w:rsidR="00B012A6" w:rsidRPr="00624AC7" w:rsidRDefault="00B012A6" w:rsidP="00F55FA2">
      <w:pPr>
        <w:jc w:val="both"/>
        <w:rPr>
          <w:b w:val="0"/>
          <w:noProof/>
          <w:sz w:val="24"/>
          <w:szCs w:val="24"/>
        </w:rPr>
      </w:pPr>
    </w:p>
    <w:p w:rsidR="00310E3C" w:rsidRPr="00624AC7" w:rsidRDefault="00B012A6" w:rsidP="00310E3C">
      <w:pPr>
        <w:jc w:val="both"/>
        <w:rPr>
          <w:b w:val="0"/>
          <w:noProof/>
          <w:sz w:val="24"/>
          <w:szCs w:val="24"/>
        </w:rPr>
      </w:pPr>
      <w:r w:rsidRPr="00624AC7">
        <w:rPr>
          <w:b w:val="0"/>
          <w:noProof/>
          <w:sz w:val="24"/>
          <w:szCs w:val="24"/>
        </w:rPr>
        <w:t xml:space="preserve">En ese marco, destacó la existencia del Fondo de Investigación, Capacitación y Seguridad para la Industria de la Construcción (FICS) que es administrado por la UOCRA </w:t>
      </w:r>
      <w:r w:rsidR="00310E3C" w:rsidRPr="00624AC7">
        <w:rPr>
          <w:b w:val="0"/>
          <w:noProof/>
          <w:sz w:val="24"/>
          <w:szCs w:val="24"/>
        </w:rPr>
        <w:t xml:space="preserve">destinado a apoyar la Investigación y la Capacitación en el sector. Subrayó que este fondo, es considerado una herramienta fundamental para fomentar la formación, reconversión y capacitación de la mano de obra. </w:t>
      </w:r>
    </w:p>
    <w:p w:rsidR="00310E3C" w:rsidRPr="00624AC7" w:rsidRDefault="00310E3C" w:rsidP="00310E3C">
      <w:pPr>
        <w:jc w:val="both"/>
        <w:rPr>
          <w:b w:val="0"/>
          <w:noProof/>
          <w:sz w:val="24"/>
          <w:szCs w:val="24"/>
        </w:rPr>
      </w:pPr>
    </w:p>
    <w:p w:rsidR="00310E3C" w:rsidRPr="00624AC7" w:rsidRDefault="00310E3C" w:rsidP="00310E3C">
      <w:pPr>
        <w:jc w:val="both"/>
        <w:rPr>
          <w:b w:val="0"/>
          <w:noProof/>
          <w:sz w:val="24"/>
          <w:szCs w:val="24"/>
        </w:rPr>
      </w:pPr>
      <w:r w:rsidRPr="00624AC7">
        <w:rPr>
          <w:b w:val="0"/>
          <w:noProof/>
          <w:sz w:val="24"/>
          <w:szCs w:val="24"/>
        </w:rPr>
        <w:lastRenderedPageBreak/>
        <w:t xml:space="preserve">El mismo es producto de un acuerdo entre la CAC y la UOCRA, que establece que del 3% correspondiente del aporte al Fondo del Desempleo, se distribuya el 1% para el </w:t>
      </w:r>
      <w:r w:rsidR="00FE4EAC" w:rsidRPr="00624AC7">
        <w:rPr>
          <w:b w:val="0"/>
          <w:noProof/>
          <w:sz w:val="24"/>
          <w:szCs w:val="24"/>
        </w:rPr>
        <w:t>Instituto de Estadísticas y Registro para la Industria de la Construcción (</w:t>
      </w:r>
      <w:r w:rsidRPr="00624AC7">
        <w:rPr>
          <w:b w:val="0"/>
          <w:noProof/>
          <w:sz w:val="24"/>
          <w:szCs w:val="24"/>
        </w:rPr>
        <w:t>IERIC</w:t>
      </w:r>
      <w:r w:rsidR="00FE4EAC" w:rsidRPr="00624AC7">
        <w:rPr>
          <w:b w:val="0"/>
          <w:noProof/>
          <w:sz w:val="24"/>
          <w:szCs w:val="24"/>
        </w:rPr>
        <w:t>)</w:t>
      </w:r>
      <w:r w:rsidRPr="00624AC7">
        <w:rPr>
          <w:b w:val="0"/>
          <w:noProof/>
          <w:sz w:val="24"/>
          <w:szCs w:val="24"/>
        </w:rPr>
        <w:t xml:space="preserve"> y el 2% restante para el FICS. </w:t>
      </w:r>
    </w:p>
    <w:p w:rsidR="00310E3C" w:rsidRPr="00624AC7" w:rsidRDefault="00310E3C" w:rsidP="00310E3C">
      <w:pPr>
        <w:jc w:val="both"/>
        <w:rPr>
          <w:b w:val="0"/>
          <w:noProof/>
          <w:sz w:val="24"/>
          <w:szCs w:val="24"/>
        </w:rPr>
      </w:pPr>
    </w:p>
    <w:p w:rsidR="00310E3C" w:rsidRPr="00624AC7" w:rsidRDefault="00310E3C" w:rsidP="00310E3C">
      <w:pPr>
        <w:jc w:val="both"/>
        <w:rPr>
          <w:b w:val="0"/>
          <w:noProof/>
          <w:sz w:val="24"/>
          <w:szCs w:val="24"/>
        </w:rPr>
      </w:pPr>
      <w:r w:rsidRPr="00624AC7">
        <w:rPr>
          <w:b w:val="0"/>
          <w:noProof/>
          <w:sz w:val="24"/>
          <w:szCs w:val="24"/>
        </w:rPr>
        <w:t>Asi tambien, mencionó la existencia del Fondo para Desarrollo para la Con</w:t>
      </w:r>
      <w:r w:rsidR="00E26F29" w:rsidRPr="00624AC7">
        <w:rPr>
          <w:b w:val="0"/>
          <w:noProof/>
          <w:sz w:val="24"/>
          <w:szCs w:val="24"/>
        </w:rPr>
        <w:t>s</w:t>
      </w:r>
      <w:r w:rsidRPr="00624AC7">
        <w:rPr>
          <w:b w:val="0"/>
          <w:noProof/>
          <w:sz w:val="24"/>
          <w:szCs w:val="24"/>
        </w:rPr>
        <w:t>trucción (FODECO), este sector cuenta así con dos grandes fuentes de financiamiento</w:t>
      </w:r>
      <w:r w:rsidR="00E26F29" w:rsidRPr="00624AC7">
        <w:rPr>
          <w:b w:val="0"/>
          <w:noProof/>
          <w:sz w:val="24"/>
          <w:szCs w:val="24"/>
        </w:rPr>
        <w:t xml:space="preserve"> para el fomento de la formación</w:t>
      </w:r>
      <w:r w:rsidRPr="00624AC7">
        <w:rPr>
          <w:b w:val="0"/>
          <w:noProof/>
          <w:sz w:val="24"/>
          <w:szCs w:val="24"/>
        </w:rPr>
        <w:t xml:space="preserve">. </w:t>
      </w:r>
    </w:p>
    <w:p w:rsidR="00B012A6" w:rsidRPr="00624AC7" w:rsidRDefault="00B012A6" w:rsidP="00F55FA2">
      <w:pPr>
        <w:jc w:val="both"/>
        <w:rPr>
          <w:b w:val="0"/>
          <w:noProof/>
          <w:sz w:val="24"/>
          <w:szCs w:val="24"/>
        </w:rPr>
      </w:pPr>
    </w:p>
    <w:p w:rsidR="00B012A6" w:rsidRDefault="00B012A6" w:rsidP="00F55FA2">
      <w:pPr>
        <w:jc w:val="both"/>
        <w:rPr>
          <w:b w:val="0"/>
          <w:noProof/>
          <w:sz w:val="24"/>
          <w:szCs w:val="24"/>
        </w:rPr>
      </w:pPr>
      <w:r w:rsidRPr="00624AC7">
        <w:rPr>
          <w:b w:val="0"/>
          <w:noProof/>
          <w:sz w:val="24"/>
          <w:szCs w:val="24"/>
        </w:rPr>
        <w:t xml:space="preserve">Mencionó además que ese gremio recientemente ha reactivado su escuela de gestión realizando una gran inversión económica en tecnología para lograr realizar cursos a distancia (video conferencias), instó a valerse de las herramientas tecnológicas para brindar accesibilidad y que la formación llegue a más personas. </w:t>
      </w:r>
    </w:p>
    <w:p w:rsidR="00BB5A42" w:rsidRDefault="00BB5A42" w:rsidP="00F55FA2">
      <w:pPr>
        <w:jc w:val="both"/>
        <w:rPr>
          <w:b w:val="0"/>
          <w:noProof/>
          <w:sz w:val="24"/>
          <w:szCs w:val="24"/>
        </w:rPr>
      </w:pPr>
    </w:p>
    <w:p w:rsidR="00BB5A42" w:rsidRPr="00624AC7" w:rsidRDefault="00BB5A42" w:rsidP="00F55FA2">
      <w:pPr>
        <w:jc w:val="both"/>
        <w:rPr>
          <w:b w:val="0"/>
          <w:noProof/>
          <w:sz w:val="24"/>
          <w:szCs w:val="24"/>
        </w:rPr>
      </w:pPr>
      <w:r>
        <w:rPr>
          <w:b w:val="0"/>
          <w:noProof/>
          <w:sz w:val="24"/>
          <w:szCs w:val="24"/>
          <w:lang w:val="es-PY" w:eastAsia="es-PY"/>
        </w:rPr>
        <w:drawing>
          <wp:inline distT="0" distB="0" distL="0" distR="0">
            <wp:extent cx="4982210" cy="3736975"/>
            <wp:effectExtent l="0" t="0" r="889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69171308_1635513159915532_4754704344870289408_o.jpg"/>
                    <pic:cNvPicPr/>
                  </pic:nvPicPr>
                  <pic:blipFill>
                    <a:blip r:embed="rId10">
                      <a:extLst>
                        <a:ext uri="{28A0092B-C50C-407E-A947-70E740481C1C}">
                          <a14:useLocalDpi xmlns:a14="http://schemas.microsoft.com/office/drawing/2010/main" val="0"/>
                        </a:ext>
                      </a:extLst>
                    </a:blip>
                    <a:stretch>
                      <a:fillRect/>
                    </a:stretch>
                  </pic:blipFill>
                  <pic:spPr>
                    <a:xfrm>
                      <a:off x="0" y="0"/>
                      <a:ext cx="4982210" cy="3736975"/>
                    </a:xfrm>
                    <a:prstGeom prst="rect">
                      <a:avLst/>
                    </a:prstGeom>
                  </pic:spPr>
                </pic:pic>
              </a:graphicData>
            </a:graphic>
          </wp:inline>
        </w:drawing>
      </w:r>
    </w:p>
    <w:p w:rsidR="006122EB" w:rsidRPr="00624AC7" w:rsidRDefault="006122EB" w:rsidP="006122EB">
      <w:pPr>
        <w:rPr>
          <w:b w:val="0"/>
          <w:noProof/>
          <w:sz w:val="24"/>
          <w:szCs w:val="24"/>
        </w:rPr>
      </w:pPr>
    </w:p>
    <w:p w:rsidR="00BB5A42" w:rsidRDefault="00DC0506" w:rsidP="00E26F29">
      <w:pPr>
        <w:jc w:val="both"/>
        <w:rPr>
          <w:b w:val="0"/>
          <w:noProof/>
          <w:sz w:val="24"/>
          <w:szCs w:val="24"/>
        </w:rPr>
      </w:pPr>
      <w:r w:rsidRPr="00624AC7">
        <w:rPr>
          <w:b w:val="0"/>
          <w:noProof/>
          <w:sz w:val="24"/>
          <w:szCs w:val="24"/>
        </w:rPr>
        <w:t>S</w:t>
      </w:r>
      <w:r w:rsidR="00E26F29" w:rsidRPr="00624AC7">
        <w:rPr>
          <w:b w:val="0"/>
          <w:noProof/>
          <w:sz w:val="24"/>
          <w:szCs w:val="24"/>
        </w:rPr>
        <w:t>e ahondó sobre la certificación de competencias laborales de ese sector, en el marco del cual se realizó una reunión en el Instituto de Estadísticas y Registro para la Industria de la Construcción (IERIC). Este proceso se lleva a cabo en el ámbito de la educación no formal, con normas de competencias aprobadas en el ámbito de dialogo social con organismos sectoriales. Se tomó conocimiento de los procedimientos y reglamentaciones para la certifica</w:t>
      </w:r>
      <w:r w:rsidR="004D4798" w:rsidRPr="00624AC7">
        <w:rPr>
          <w:b w:val="0"/>
          <w:noProof/>
          <w:sz w:val="24"/>
          <w:szCs w:val="24"/>
        </w:rPr>
        <w:t>ción de competencias laborales</w:t>
      </w:r>
      <w:r w:rsidR="00FE4EAC" w:rsidRPr="00624AC7">
        <w:rPr>
          <w:b w:val="0"/>
          <w:noProof/>
          <w:sz w:val="24"/>
          <w:szCs w:val="24"/>
        </w:rPr>
        <w:t>;</w:t>
      </w:r>
      <w:r w:rsidRPr="00624AC7">
        <w:rPr>
          <w:b w:val="0"/>
          <w:noProof/>
          <w:sz w:val="24"/>
          <w:szCs w:val="24"/>
        </w:rPr>
        <w:t xml:space="preserve"> en ese sentido</w:t>
      </w:r>
      <w:r w:rsidR="00FE4EAC" w:rsidRPr="00624AC7">
        <w:rPr>
          <w:b w:val="0"/>
          <w:noProof/>
          <w:sz w:val="24"/>
          <w:szCs w:val="24"/>
        </w:rPr>
        <w:t>,</w:t>
      </w:r>
      <w:r w:rsidRPr="00624AC7">
        <w:rPr>
          <w:b w:val="0"/>
          <w:noProof/>
          <w:sz w:val="24"/>
          <w:szCs w:val="24"/>
        </w:rPr>
        <w:t xml:space="preserve"> </w:t>
      </w:r>
      <w:r w:rsidR="004D4798" w:rsidRPr="00624AC7">
        <w:rPr>
          <w:b w:val="0"/>
          <w:noProof/>
          <w:sz w:val="24"/>
          <w:szCs w:val="24"/>
        </w:rPr>
        <w:t xml:space="preserve">se enfatizó en el mecanismo interinstitucional que ha </w:t>
      </w:r>
      <w:r w:rsidR="004D4798" w:rsidRPr="00624AC7">
        <w:rPr>
          <w:b w:val="0"/>
          <w:noProof/>
          <w:sz w:val="24"/>
          <w:szCs w:val="24"/>
        </w:rPr>
        <w:lastRenderedPageBreak/>
        <w:t xml:space="preserve">estalecido el sector de la construcción entre la CAC, </w:t>
      </w:r>
      <w:r w:rsidRPr="00624AC7">
        <w:rPr>
          <w:b w:val="0"/>
          <w:noProof/>
          <w:sz w:val="24"/>
          <w:szCs w:val="24"/>
        </w:rPr>
        <w:t xml:space="preserve">la </w:t>
      </w:r>
      <w:r w:rsidR="004D4798" w:rsidRPr="00624AC7">
        <w:rPr>
          <w:b w:val="0"/>
          <w:noProof/>
          <w:sz w:val="24"/>
          <w:szCs w:val="24"/>
        </w:rPr>
        <w:t xml:space="preserve">UOCRA, </w:t>
      </w:r>
      <w:r w:rsidRPr="00624AC7">
        <w:rPr>
          <w:b w:val="0"/>
          <w:noProof/>
          <w:sz w:val="24"/>
          <w:szCs w:val="24"/>
        </w:rPr>
        <w:t xml:space="preserve">el IERIC y el Ministerio de Producción y Trabajo. </w:t>
      </w:r>
    </w:p>
    <w:p w:rsidR="0050737F" w:rsidRPr="00624AC7" w:rsidRDefault="0050737F" w:rsidP="00E26F29">
      <w:pPr>
        <w:jc w:val="both"/>
        <w:rPr>
          <w:b w:val="0"/>
          <w:noProof/>
          <w:sz w:val="24"/>
          <w:szCs w:val="24"/>
        </w:rPr>
      </w:pPr>
    </w:p>
    <w:p w:rsidR="00E26F29" w:rsidRPr="00624AC7" w:rsidRDefault="00B738AC" w:rsidP="00E26F29">
      <w:pPr>
        <w:jc w:val="both"/>
        <w:rPr>
          <w:b w:val="0"/>
          <w:noProof/>
          <w:sz w:val="24"/>
          <w:szCs w:val="24"/>
        </w:rPr>
      </w:pPr>
      <w:r w:rsidRPr="00624AC7">
        <w:rPr>
          <w:b w:val="0"/>
          <w:noProof/>
          <w:sz w:val="24"/>
          <w:szCs w:val="24"/>
        </w:rPr>
        <w:t xml:space="preserve">La última actividad fue la </w:t>
      </w:r>
      <w:r w:rsidR="00FE4EAC" w:rsidRPr="00624AC7">
        <w:rPr>
          <w:b w:val="0"/>
          <w:noProof/>
          <w:sz w:val="24"/>
          <w:szCs w:val="24"/>
        </w:rPr>
        <w:t>v</w:t>
      </w:r>
      <w:r w:rsidR="009F17CD" w:rsidRPr="00624AC7">
        <w:rPr>
          <w:b w:val="0"/>
          <w:noProof/>
          <w:sz w:val="24"/>
          <w:szCs w:val="24"/>
        </w:rPr>
        <w:t>isita al Sindicato de Mecan</w:t>
      </w:r>
      <w:r w:rsidRPr="00624AC7">
        <w:rPr>
          <w:b w:val="0"/>
          <w:noProof/>
          <w:sz w:val="24"/>
          <w:szCs w:val="24"/>
        </w:rPr>
        <w:t>i</w:t>
      </w:r>
      <w:r w:rsidR="009F17CD" w:rsidRPr="00624AC7">
        <w:rPr>
          <w:b w:val="0"/>
          <w:noProof/>
          <w:sz w:val="24"/>
          <w:szCs w:val="24"/>
        </w:rPr>
        <w:t>cos y Afines al Transporte Automotor (</w:t>
      </w:r>
      <w:r w:rsidR="00530180" w:rsidRPr="00624AC7">
        <w:rPr>
          <w:b w:val="0"/>
          <w:noProof/>
          <w:sz w:val="24"/>
          <w:szCs w:val="24"/>
        </w:rPr>
        <w:t>SMATA</w:t>
      </w:r>
      <w:r w:rsidR="009F17CD" w:rsidRPr="00624AC7">
        <w:rPr>
          <w:b w:val="0"/>
          <w:noProof/>
          <w:sz w:val="24"/>
          <w:szCs w:val="24"/>
        </w:rPr>
        <w:t>)</w:t>
      </w:r>
      <w:r w:rsidRPr="00624AC7">
        <w:rPr>
          <w:b w:val="0"/>
          <w:noProof/>
          <w:sz w:val="24"/>
          <w:szCs w:val="24"/>
        </w:rPr>
        <w:t xml:space="preserve">, donde se realizó un recorrido por el local del Centro, una presentación general sobre el funcionamiento de la institución.  </w:t>
      </w:r>
    </w:p>
    <w:p w:rsidR="00B738AC" w:rsidRPr="00624AC7" w:rsidRDefault="00B738AC" w:rsidP="00E26F29">
      <w:pPr>
        <w:jc w:val="both"/>
        <w:rPr>
          <w:b w:val="0"/>
          <w:noProof/>
          <w:sz w:val="24"/>
          <w:szCs w:val="24"/>
        </w:rPr>
      </w:pPr>
    </w:p>
    <w:p w:rsidR="00BB5A42" w:rsidRDefault="00BB5A42" w:rsidP="00DC0506">
      <w:pPr>
        <w:jc w:val="center"/>
        <w:rPr>
          <w:b w:val="0"/>
          <w:noProof/>
          <w:sz w:val="24"/>
          <w:szCs w:val="24"/>
        </w:rPr>
      </w:pPr>
      <w:r>
        <w:rPr>
          <w:b w:val="0"/>
          <w:noProof/>
          <w:sz w:val="24"/>
          <w:szCs w:val="24"/>
          <w:lang w:val="es-PY" w:eastAsia="es-PY"/>
        </w:rPr>
        <w:drawing>
          <wp:inline distT="0" distB="0" distL="0" distR="0">
            <wp:extent cx="4982210" cy="4366895"/>
            <wp:effectExtent l="0" t="0" r="889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69892823_2422022614680870_2038307679574687744_n.jpg"/>
                    <pic:cNvPicPr/>
                  </pic:nvPicPr>
                  <pic:blipFill>
                    <a:blip r:embed="rId11">
                      <a:extLst>
                        <a:ext uri="{28A0092B-C50C-407E-A947-70E740481C1C}">
                          <a14:useLocalDpi xmlns:a14="http://schemas.microsoft.com/office/drawing/2010/main" val="0"/>
                        </a:ext>
                      </a:extLst>
                    </a:blip>
                    <a:stretch>
                      <a:fillRect/>
                    </a:stretch>
                  </pic:blipFill>
                  <pic:spPr>
                    <a:xfrm>
                      <a:off x="0" y="0"/>
                      <a:ext cx="4982210" cy="4366895"/>
                    </a:xfrm>
                    <a:prstGeom prst="rect">
                      <a:avLst/>
                    </a:prstGeom>
                  </pic:spPr>
                </pic:pic>
              </a:graphicData>
            </a:graphic>
          </wp:inline>
        </w:drawing>
      </w:r>
    </w:p>
    <w:p w:rsidR="00BB5A42" w:rsidRDefault="00BB5A42" w:rsidP="00DC0506">
      <w:pPr>
        <w:jc w:val="center"/>
        <w:rPr>
          <w:b w:val="0"/>
          <w:noProof/>
          <w:sz w:val="24"/>
          <w:szCs w:val="24"/>
        </w:rPr>
      </w:pPr>
    </w:p>
    <w:p w:rsidR="00BB5A42" w:rsidRDefault="00BB5A42" w:rsidP="00DC0506">
      <w:pPr>
        <w:jc w:val="center"/>
        <w:rPr>
          <w:b w:val="0"/>
          <w:noProof/>
          <w:sz w:val="24"/>
          <w:szCs w:val="24"/>
        </w:rPr>
      </w:pPr>
    </w:p>
    <w:p w:rsidR="00DC0506" w:rsidRPr="00624AC7" w:rsidRDefault="00DC0506" w:rsidP="006122EB">
      <w:pPr>
        <w:rPr>
          <w:b w:val="0"/>
          <w:noProof/>
          <w:sz w:val="24"/>
          <w:szCs w:val="24"/>
        </w:rPr>
      </w:pPr>
      <w:r w:rsidRPr="00624AC7">
        <w:rPr>
          <w:b w:val="0"/>
          <w:noProof/>
          <w:sz w:val="24"/>
          <w:szCs w:val="24"/>
        </w:rPr>
        <w:t>Concluidas las actividades, la comitiva ha identificado</w:t>
      </w:r>
      <w:r w:rsidR="00530180" w:rsidRPr="00624AC7">
        <w:rPr>
          <w:b w:val="0"/>
          <w:noProof/>
          <w:sz w:val="24"/>
          <w:szCs w:val="24"/>
        </w:rPr>
        <w:t xml:space="preserve"> </w:t>
      </w:r>
      <w:r w:rsidR="00BD091C">
        <w:rPr>
          <w:b w:val="0"/>
          <w:noProof/>
          <w:sz w:val="24"/>
          <w:szCs w:val="24"/>
        </w:rPr>
        <w:t>ciertas carácteristicas</w:t>
      </w:r>
      <w:r w:rsidR="00530180" w:rsidRPr="00624AC7">
        <w:rPr>
          <w:b w:val="0"/>
          <w:noProof/>
          <w:sz w:val="24"/>
          <w:szCs w:val="24"/>
        </w:rPr>
        <w:t xml:space="preserve"> </w:t>
      </w:r>
      <w:r w:rsidR="00BD091C">
        <w:rPr>
          <w:b w:val="0"/>
          <w:noProof/>
          <w:sz w:val="24"/>
          <w:szCs w:val="24"/>
        </w:rPr>
        <w:t>del modelo de formación profesional</w:t>
      </w:r>
      <w:r w:rsidR="0022567B">
        <w:rPr>
          <w:b w:val="0"/>
          <w:noProof/>
          <w:sz w:val="24"/>
          <w:szCs w:val="24"/>
        </w:rPr>
        <w:t xml:space="preserve"> sindical</w:t>
      </w:r>
      <w:r w:rsidR="00BD091C">
        <w:rPr>
          <w:b w:val="0"/>
          <w:noProof/>
          <w:sz w:val="24"/>
          <w:szCs w:val="24"/>
        </w:rPr>
        <w:t xml:space="preserve"> argentino</w:t>
      </w:r>
      <w:r w:rsidR="006E50E2" w:rsidRPr="00624AC7">
        <w:rPr>
          <w:b w:val="0"/>
          <w:noProof/>
          <w:sz w:val="24"/>
          <w:szCs w:val="24"/>
        </w:rPr>
        <w:t xml:space="preserve">, </w:t>
      </w:r>
      <w:r w:rsidR="00530180" w:rsidRPr="00624AC7">
        <w:rPr>
          <w:b w:val="0"/>
          <w:noProof/>
          <w:sz w:val="24"/>
          <w:szCs w:val="24"/>
        </w:rPr>
        <w:t xml:space="preserve">como ser: </w:t>
      </w:r>
    </w:p>
    <w:p w:rsidR="00530180" w:rsidRPr="00624AC7" w:rsidRDefault="00530180" w:rsidP="006122EB">
      <w:pPr>
        <w:rPr>
          <w:b w:val="0"/>
          <w:noProof/>
          <w:sz w:val="24"/>
          <w:szCs w:val="24"/>
        </w:rPr>
      </w:pPr>
    </w:p>
    <w:p w:rsidR="00530180" w:rsidRPr="00624AC7" w:rsidRDefault="00530180" w:rsidP="00530180">
      <w:pPr>
        <w:pStyle w:val="Prrafodelista"/>
        <w:numPr>
          <w:ilvl w:val="0"/>
          <w:numId w:val="1"/>
        </w:numPr>
        <w:rPr>
          <w:b w:val="0"/>
          <w:noProof/>
          <w:sz w:val="24"/>
          <w:szCs w:val="24"/>
        </w:rPr>
      </w:pPr>
      <w:r w:rsidRPr="00624AC7">
        <w:rPr>
          <w:b w:val="0"/>
          <w:noProof/>
          <w:sz w:val="24"/>
          <w:szCs w:val="24"/>
        </w:rPr>
        <w:t>Formación profesional como po</w:t>
      </w:r>
      <w:r w:rsidR="0022567B">
        <w:rPr>
          <w:b w:val="0"/>
          <w:noProof/>
          <w:sz w:val="24"/>
          <w:szCs w:val="24"/>
        </w:rPr>
        <w:t>litica de estado no de gobierno</w:t>
      </w:r>
      <w:r w:rsidRPr="00624AC7">
        <w:rPr>
          <w:b w:val="0"/>
          <w:noProof/>
          <w:sz w:val="24"/>
          <w:szCs w:val="24"/>
        </w:rPr>
        <w:t xml:space="preserve">, </w:t>
      </w:r>
    </w:p>
    <w:p w:rsidR="00530180" w:rsidRPr="00624AC7" w:rsidRDefault="00530180" w:rsidP="00530180">
      <w:pPr>
        <w:pStyle w:val="Prrafodelista"/>
        <w:rPr>
          <w:b w:val="0"/>
          <w:noProof/>
          <w:sz w:val="24"/>
          <w:szCs w:val="24"/>
        </w:rPr>
      </w:pPr>
    </w:p>
    <w:p w:rsidR="009F17CD" w:rsidRPr="00624AC7" w:rsidRDefault="009F17CD" w:rsidP="00530180">
      <w:pPr>
        <w:pStyle w:val="Prrafodelista"/>
        <w:numPr>
          <w:ilvl w:val="0"/>
          <w:numId w:val="1"/>
        </w:numPr>
        <w:rPr>
          <w:b w:val="0"/>
          <w:noProof/>
          <w:sz w:val="24"/>
          <w:szCs w:val="24"/>
        </w:rPr>
      </w:pPr>
      <w:r w:rsidRPr="00624AC7">
        <w:rPr>
          <w:b w:val="0"/>
          <w:noProof/>
          <w:sz w:val="24"/>
          <w:szCs w:val="24"/>
        </w:rPr>
        <w:t>Mecanismos de financiamientos definidos,</w:t>
      </w:r>
    </w:p>
    <w:p w:rsidR="009F17CD" w:rsidRPr="00624AC7" w:rsidRDefault="009F17CD" w:rsidP="009F17CD">
      <w:pPr>
        <w:pStyle w:val="Prrafodelista"/>
        <w:rPr>
          <w:b w:val="0"/>
          <w:noProof/>
          <w:sz w:val="24"/>
          <w:szCs w:val="24"/>
        </w:rPr>
      </w:pPr>
    </w:p>
    <w:p w:rsidR="00530180" w:rsidRPr="00624AC7" w:rsidRDefault="006122EB" w:rsidP="00530180">
      <w:pPr>
        <w:pStyle w:val="Prrafodelista"/>
        <w:numPr>
          <w:ilvl w:val="0"/>
          <w:numId w:val="1"/>
        </w:numPr>
        <w:rPr>
          <w:b w:val="0"/>
          <w:noProof/>
          <w:sz w:val="24"/>
          <w:szCs w:val="24"/>
        </w:rPr>
      </w:pPr>
      <w:r w:rsidRPr="00624AC7">
        <w:rPr>
          <w:b w:val="0"/>
          <w:noProof/>
          <w:sz w:val="24"/>
          <w:szCs w:val="24"/>
        </w:rPr>
        <w:t xml:space="preserve">Administración y gestión vanguardista </w:t>
      </w:r>
      <w:r w:rsidR="009A4B58" w:rsidRPr="00624AC7">
        <w:rPr>
          <w:b w:val="0"/>
          <w:noProof/>
          <w:sz w:val="24"/>
          <w:szCs w:val="24"/>
        </w:rPr>
        <w:t>con</w:t>
      </w:r>
      <w:r w:rsidRPr="00624AC7">
        <w:rPr>
          <w:b w:val="0"/>
          <w:noProof/>
          <w:sz w:val="24"/>
          <w:szCs w:val="24"/>
        </w:rPr>
        <w:t xml:space="preserve"> respuestas efectivas al sector productivo</w:t>
      </w:r>
      <w:r w:rsidR="00530180" w:rsidRPr="00624AC7">
        <w:rPr>
          <w:b w:val="0"/>
          <w:noProof/>
          <w:sz w:val="24"/>
          <w:szCs w:val="24"/>
        </w:rPr>
        <w:t>,</w:t>
      </w:r>
    </w:p>
    <w:p w:rsidR="00530180" w:rsidRPr="00624AC7" w:rsidRDefault="00530180" w:rsidP="00530180">
      <w:pPr>
        <w:pStyle w:val="Prrafodelista"/>
        <w:rPr>
          <w:b w:val="0"/>
          <w:noProof/>
          <w:sz w:val="24"/>
          <w:szCs w:val="24"/>
        </w:rPr>
      </w:pPr>
    </w:p>
    <w:p w:rsidR="00B738AC" w:rsidRPr="00624AC7" w:rsidRDefault="00B738AC" w:rsidP="00530180">
      <w:pPr>
        <w:pStyle w:val="Prrafodelista"/>
        <w:numPr>
          <w:ilvl w:val="0"/>
          <w:numId w:val="1"/>
        </w:numPr>
        <w:rPr>
          <w:b w:val="0"/>
          <w:noProof/>
          <w:sz w:val="24"/>
          <w:szCs w:val="24"/>
        </w:rPr>
      </w:pPr>
      <w:r w:rsidRPr="00624AC7">
        <w:rPr>
          <w:b w:val="0"/>
          <w:noProof/>
          <w:sz w:val="24"/>
          <w:szCs w:val="24"/>
        </w:rPr>
        <w:t xml:space="preserve">Sistema de Red de Centros, </w:t>
      </w:r>
    </w:p>
    <w:p w:rsidR="00B738AC" w:rsidRPr="00624AC7" w:rsidRDefault="00B738AC" w:rsidP="00B738AC">
      <w:pPr>
        <w:pStyle w:val="Prrafodelista"/>
        <w:rPr>
          <w:b w:val="0"/>
          <w:noProof/>
          <w:sz w:val="24"/>
          <w:szCs w:val="24"/>
        </w:rPr>
      </w:pPr>
    </w:p>
    <w:p w:rsidR="00530180" w:rsidRPr="00624AC7" w:rsidRDefault="009F17CD" w:rsidP="00530180">
      <w:pPr>
        <w:pStyle w:val="Prrafodelista"/>
        <w:numPr>
          <w:ilvl w:val="0"/>
          <w:numId w:val="1"/>
        </w:numPr>
        <w:rPr>
          <w:b w:val="0"/>
          <w:noProof/>
          <w:sz w:val="24"/>
          <w:szCs w:val="24"/>
        </w:rPr>
      </w:pPr>
      <w:r w:rsidRPr="00624AC7">
        <w:rPr>
          <w:b w:val="0"/>
          <w:noProof/>
          <w:sz w:val="24"/>
          <w:szCs w:val="24"/>
        </w:rPr>
        <w:lastRenderedPageBreak/>
        <w:t>Confianza y apoyo del</w:t>
      </w:r>
      <w:r w:rsidR="00530180" w:rsidRPr="00624AC7">
        <w:rPr>
          <w:b w:val="0"/>
          <w:noProof/>
          <w:sz w:val="24"/>
          <w:szCs w:val="24"/>
        </w:rPr>
        <w:t xml:space="preserve"> sector productivo,</w:t>
      </w:r>
    </w:p>
    <w:p w:rsidR="00530180" w:rsidRPr="00624AC7" w:rsidRDefault="00530180" w:rsidP="00530180">
      <w:pPr>
        <w:rPr>
          <w:b w:val="0"/>
          <w:noProof/>
          <w:sz w:val="24"/>
          <w:szCs w:val="24"/>
        </w:rPr>
      </w:pPr>
    </w:p>
    <w:p w:rsidR="00530180" w:rsidRPr="00624AC7" w:rsidRDefault="000269A6" w:rsidP="006122EB">
      <w:pPr>
        <w:pStyle w:val="Prrafodelista"/>
        <w:numPr>
          <w:ilvl w:val="0"/>
          <w:numId w:val="1"/>
        </w:numPr>
        <w:rPr>
          <w:b w:val="0"/>
          <w:noProof/>
          <w:sz w:val="24"/>
          <w:szCs w:val="24"/>
        </w:rPr>
      </w:pPr>
      <w:r w:rsidRPr="00624AC7">
        <w:rPr>
          <w:b w:val="0"/>
          <w:noProof/>
          <w:sz w:val="24"/>
          <w:szCs w:val="24"/>
        </w:rPr>
        <w:t>Capacidad de a</w:t>
      </w:r>
      <w:r w:rsidR="009F17CD" w:rsidRPr="00624AC7">
        <w:rPr>
          <w:b w:val="0"/>
          <w:noProof/>
          <w:sz w:val="24"/>
          <w:szCs w:val="24"/>
        </w:rPr>
        <w:t xml:space="preserve">decuación </w:t>
      </w:r>
      <w:r w:rsidR="006122EB" w:rsidRPr="00624AC7">
        <w:rPr>
          <w:b w:val="0"/>
          <w:noProof/>
          <w:sz w:val="24"/>
          <w:szCs w:val="24"/>
        </w:rPr>
        <w:t xml:space="preserve">a los cambios </w:t>
      </w:r>
      <w:r w:rsidR="0022567B">
        <w:rPr>
          <w:b w:val="0"/>
          <w:noProof/>
          <w:sz w:val="24"/>
          <w:szCs w:val="24"/>
        </w:rPr>
        <w:t>e innovación</w:t>
      </w:r>
      <w:r w:rsidR="006122EB" w:rsidRPr="00624AC7">
        <w:rPr>
          <w:b w:val="0"/>
          <w:noProof/>
          <w:sz w:val="24"/>
          <w:szCs w:val="24"/>
        </w:rPr>
        <w:t xml:space="preserve"> en técnicas y tecnologías</w:t>
      </w:r>
      <w:r w:rsidR="00530180" w:rsidRPr="00624AC7">
        <w:rPr>
          <w:b w:val="0"/>
          <w:noProof/>
          <w:sz w:val="24"/>
          <w:szCs w:val="24"/>
        </w:rPr>
        <w:t>,</w:t>
      </w:r>
    </w:p>
    <w:p w:rsidR="00530180" w:rsidRPr="00624AC7" w:rsidRDefault="00530180" w:rsidP="00530180">
      <w:pPr>
        <w:pStyle w:val="Prrafodelista"/>
        <w:rPr>
          <w:b w:val="0"/>
          <w:noProof/>
          <w:sz w:val="24"/>
          <w:szCs w:val="24"/>
        </w:rPr>
      </w:pPr>
    </w:p>
    <w:p w:rsidR="00530180" w:rsidRPr="00624AC7" w:rsidRDefault="0022567B" w:rsidP="006122EB">
      <w:pPr>
        <w:pStyle w:val="Prrafodelista"/>
        <w:numPr>
          <w:ilvl w:val="0"/>
          <w:numId w:val="1"/>
        </w:numPr>
        <w:rPr>
          <w:b w:val="0"/>
          <w:noProof/>
          <w:sz w:val="24"/>
          <w:szCs w:val="24"/>
        </w:rPr>
      </w:pPr>
      <w:r>
        <w:rPr>
          <w:b w:val="0"/>
          <w:noProof/>
          <w:sz w:val="24"/>
          <w:szCs w:val="24"/>
        </w:rPr>
        <w:t>Ofertas de formación y c</w:t>
      </w:r>
      <w:r w:rsidR="000269A6" w:rsidRPr="00624AC7">
        <w:rPr>
          <w:b w:val="0"/>
          <w:noProof/>
          <w:sz w:val="24"/>
          <w:szCs w:val="24"/>
        </w:rPr>
        <w:t>ontenidos programátic</w:t>
      </w:r>
      <w:r w:rsidR="00530180" w:rsidRPr="00624AC7">
        <w:rPr>
          <w:b w:val="0"/>
          <w:noProof/>
          <w:sz w:val="24"/>
          <w:szCs w:val="24"/>
        </w:rPr>
        <w:t>os revisado</w:t>
      </w:r>
      <w:r w:rsidR="006122EB" w:rsidRPr="00624AC7">
        <w:rPr>
          <w:b w:val="0"/>
          <w:noProof/>
          <w:sz w:val="24"/>
          <w:szCs w:val="24"/>
        </w:rPr>
        <w:t>s constantemente en el marco del dialogo social entre</w:t>
      </w:r>
      <w:r w:rsidR="00B738AC" w:rsidRPr="00624AC7">
        <w:rPr>
          <w:b w:val="0"/>
          <w:noProof/>
          <w:sz w:val="24"/>
          <w:szCs w:val="24"/>
        </w:rPr>
        <w:t xml:space="preserve"> Sindicatos, Empresas y Cámaras,</w:t>
      </w:r>
      <w:r w:rsidR="006122EB" w:rsidRPr="00624AC7">
        <w:rPr>
          <w:b w:val="0"/>
          <w:noProof/>
          <w:sz w:val="24"/>
          <w:szCs w:val="24"/>
        </w:rPr>
        <w:t xml:space="preserve"> </w:t>
      </w:r>
    </w:p>
    <w:p w:rsidR="00530180" w:rsidRPr="00624AC7" w:rsidRDefault="00530180" w:rsidP="00530180">
      <w:pPr>
        <w:pStyle w:val="Prrafodelista"/>
        <w:rPr>
          <w:b w:val="0"/>
          <w:noProof/>
          <w:sz w:val="24"/>
          <w:szCs w:val="24"/>
        </w:rPr>
      </w:pPr>
    </w:p>
    <w:p w:rsidR="00530180" w:rsidRPr="00624AC7" w:rsidRDefault="006E50E2" w:rsidP="006122EB">
      <w:pPr>
        <w:pStyle w:val="Prrafodelista"/>
        <w:numPr>
          <w:ilvl w:val="0"/>
          <w:numId w:val="1"/>
        </w:numPr>
        <w:rPr>
          <w:b w:val="0"/>
          <w:noProof/>
          <w:sz w:val="24"/>
          <w:szCs w:val="24"/>
        </w:rPr>
      </w:pPr>
      <w:r w:rsidRPr="00624AC7">
        <w:rPr>
          <w:b w:val="0"/>
          <w:noProof/>
          <w:sz w:val="24"/>
          <w:szCs w:val="24"/>
        </w:rPr>
        <w:t xml:space="preserve">Especialización por </w:t>
      </w:r>
      <w:r w:rsidR="00530180" w:rsidRPr="00624AC7">
        <w:rPr>
          <w:b w:val="0"/>
          <w:noProof/>
          <w:sz w:val="24"/>
          <w:szCs w:val="24"/>
        </w:rPr>
        <w:t>sectores</w:t>
      </w:r>
      <w:r w:rsidR="00B738AC" w:rsidRPr="00624AC7">
        <w:rPr>
          <w:b w:val="0"/>
          <w:noProof/>
          <w:sz w:val="24"/>
          <w:szCs w:val="24"/>
        </w:rPr>
        <w:t>,</w:t>
      </w:r>
    </w:p>
    <w:p w:rsidR="00530180" w:rsidRPr="00624AC7" w:rsidRDefault="00530180" w:rsidP="00530180">
      <w:pPr>
        <w:pStyle w:val="Prrafodelista"/>
        <w:rPr>
          <w:b w:val="0"/>
          <w:noProof/>
          <w:sz w:val="24"/>
          <w:szCs w:val="24"/>
        </w:rPr>
      </w:pPr>
    </w:p>
    <w:p w:rsidR="006122EB" w:rsidRPr="00624AC7" w:rsidRDefault="0022567B" w:rsidP="006122EB">
      <w:pPr>
        <w:pStyle w:val="Prrafodelista"/>
        <w:numPr>
          <w:ilvl w:val="0"/>
          <w:numId w:val="1"/>
        </w:numPr>
        <w:rPr>
          <w:b w:val="0"/>
          <w:noProof/>
          <w:sz w:val="24"/>
          <w:szCs w:val="24"/>
        </w:rPr>
      </w:pPr>
      <w:r>
        <w:rPr>
          <w:b w:val="0"/>
          <w:noProof/>
          <w:sz w:val="24"/>
          <w:szCs w:val="24"/>
        </w:rPr>
        <w:t>F</w:t>
      </w:r>
      <w:r w:rsidR="006E50E2" w:rsidRPr="00624AC7">
        <w:rPr>
          <w:b w:val="0"/>
          <w:noProof/>
          <w:sz w:val="24"/>
          <w:szCs w:val="24"/>
        </w:rPr>
        <w:t xml:space="preserve">ormación en </w:t>
      </w:r>
      <w:r>
        <w:rPr>
          <w:b w:val="0"/>
          <w:noProof/>
          <w:sz w:val="24"/>
          <w:szCs w:val="24"/>
        </w:rPr>
        <w:t xml:space="preserve">salud y </w:t>
      </w:r>
      <w:r w:rsidR="00530180" w:rsidRPr="00624AC7">
        <w:rPr>
          <w:b w:val="0"/>
          <w:noProof/>
          <w:sz w:val="24"/>
          <w:szCs w:val="24"/>
        </w:rPr>
        <w:t>se</w:t>
      </w:r>
      <w:r w:rsidR="006122EB" w:rsidRPr="00624AC7">
        <w:rPr>
          <w:b w:val="0"/>
          <w:noProof/>
          <w:sz w:val="24"/>
          <w:szCs w:val="24"/>
        </w:rPr>
        <w:t xml:space="preserve">guridad </w:t>
      </w:r>
      <w:r>
        <w:rPr>
          <w:b w:val="0"/>
          <w:noProof/>
          <w:sz w:val="24"/>
          <w:szCs w:val="24"/>
        </w:rPr>
        <w:t>ocupacional</w:t>
      </w:r>
      <w:r w:rsidR="00B738AC" w:rsidRPr="00624AC7">
        <w:rPr>
          <w:b w:val="0"/>
          <w:noProof/>
          <w:sz w:val="24"/>
          <w:szCs w:val="24"/>
        </w:rPr>
        <w:t xml:space="preserve">, </w:t>
      </w:r>
      <w:r w:rsidR="006122EB" w:rsidRPr="00624AC7">
        <w:rPr>
          <w:b w:val="0"/>
          <w:noProof/>
          <w:sz w:val="24"/>
          <w:szCs w:val="24"/>
        </w:rPr>
        <w:t xml:space="preserve"> </w:t>
      </w:r>
    </w:p>
    <w:p w:rsidR="00B738AC" w:rsidRPr="00624AC7" w:rsidRDefault="00B738AC" w:rsidP="00B738AC">
      <w:pPr>
        <w:pStyle w:val="Prrafodelista"/>
        <w:rPr>
          <w:b w:val="0"/>
          <w:noProof/>
          <w:sz w:val="24"/>
          <w:szCs w:val="24"/>
        </w:rPr>
      </w:pPr>
    </w:p>
    <w:p w:rsidR="00B738AC" w:rsidRPr="00624AC7" w:rsidRDefault="00B738AC" w:rsidP="006122EB">
      <w:pPr>
        <w:pStyle w:val="Prrafodelista"/>
        <w:numPr>
          <w:ilvl w:val="0"/>
          <w:numId w:val="1"/>
        </w:numPr>
        <w:rPr>
          <w:b w:val="0"/>
          <w:noProof/>
          <w:sz w:val="24"/>
          <w:szCs w:val="24"/>
        </w:rPr>
      </w:pPr>
      <w:r w:rsidRPr="00624AC7">
        <w:rPr>
          <w:b w:val="0"/>
          <w:noProof/>
          <w:sz w:val="24"/>
          <w:szCs w:val="24"/>
        </w:rPr>
        <w:t xml:space="preserve">Insfraestructura equipada y acorde a un ambiente de aprendizaje. </w:t>
      </w:r>
    </w:p>
    <w:p w:rsidR="00B738AC" w:rsidRPr="00624AC7" w:rsidRDefault="00B738AC" w:rsidP="00B738AC">
      <w:pPr>
        <w:pStyle w:val="Prrafodelista"/>
        <w:rPr>
          <w:b w:val="0"/>
          <w:noProof/>
          <w:sz w:val="24"/>
          <w:szCs w:val="24"/>
        </w:rPr>
      </w:pPr>
    </w:p>
    <w:p w:rsidR="00624AC7" w:rsidRPr="00BD091C" w:rsidRDefault="0067459A" w:rsidP="00BD091C">
      <w:pPr>
        <w:pStyle w:val="Prrafodelista"/>
        <w:numPr>
          <w:ilvl w:val="0"/>
          <w:numId w:val="1"/>
        </w:numPr>
        <w:rPr>
          <w:b w:val="0"/>
          <w:noProof/>
          <w:sz w:val="24"/>
          <w:szCs w:val="24"/>
        </w:rPr>
      </w:pPr>
      <w:r w:rsidRPr="00624AC7">
        <w:rPr>
          <w:b w:val="0"/>
          <w:noProof/>
          <w:sz w:val="24"/>
          <w:szCs w:val="24"/>
        </w:rPr>
        <w:t>Apoyo de Fortalecimiento I</w:t>
      </w:r>
      <w:r w:rsidR="00B738AC" w:rsidRPr="00624AC7">
        <w:rPr>
          <w:b w:val="0"/>
          <w:noProof/>
          <w:sz w:val="24"/>
          <w:szCs w:val="24"/>
        </w:rPr>
        <w:t>nstitucional</w:t>
      </w:r>
      <w:r w:rsidRPr="00624AC7">
        <w:rPr>
          <w:b w:val="0"/>
          <w:noProof/>
          <w:sz w:val="24"/>
          <w:szCs w:val="24"/>
        </w:rPr>
        <w:t xml:space="preserve"> y Plan de Mejora Continua</w:t>
      </w:r>
      <w:r w:rsidR="00B738AC" w:rsidRPr="00624AC7">
        <w:rPr>
          <w:b w:val="0"/>
          <w:noProof/>
          <w:sz w:val="24"/>
          <w:szCs w:val="24"/>
        </w:rPr>
        <w:t xml:space="preserve">. </w:t>
      </w:r>
    </w:p>
    <w:p w:rsidR="00624AC7" w:rsidRDefault="00624AC7" w:rsidP="00E46DBB">
      <w:pPr>
        <w:jc w:val="both"/>
        <w:rPr>
          <w:b w:val="0"/>
          <w:noProof/>
          <w:sz w:val="24"/>
          <w:szCs w:val="24"/>
        </w:rPr>
      </w:pPr>
    </w:p>
    <w:p w:rsidR="00624AC7" w:rsidRPr="00624AC7" w:rsidRDefault="00624AC7" w:rsidP="00E46DBB">
      <w:pPr>
        <w:jc w:val="both"/>
        <w:rPr>
          <w:b w:val="0"/>
          <w:noProof/>
          <w:sz w:val="24"/>
          <w:szCs w:val="24"/>
        </w:rPr>
      </w:pPr>
    </w:p>
    <w:p w:rsidR="00B738AC" w:rsidRPr="00624AC7" w:rsidRDefault="006E50E2" w:rsidP="00E46DBB">
      <w:pPr>
        <w:jc w:val="both"/>
        <w:rPr>
          <w:b w:val="0"/>
          <w:noProof/>
          <w:sz w:val="24"/>
          <w:szCs w:val="24"/>
        </w:rPr>
      </w:pPr>
      <w:r w:rsidRPr="00624AC7">
        <w:rPr>
          <w:b w:val="0"/>
          <w:noProof/>
          <w:sz w:val="24"/>
          <w:szCs w:val="24"/>
        </w:rPr>
        <w:t xml:space="preserve">PROYECCCIONES </w:t>
      </w:r>
    </w:p>
    <w:p w:rsidR="00B738AC" w:rsidRPr="00624AC7" w:rsidRDefault="00B738AC" w:rsidP="00E46DBB">
      <w:pPr>
        <w:jc w:val="both"/>
        <w:rPr>
          <w:b w:val="0"/>
          <w:noProof/>
          <w:sz w:val="24"/>
          <w:szCs w:val="24"/>
        </w:rPr>
      </w:pPr>
    </w:p>
    <w:p w:rsidR="0022567B" w:rsidRPr="00624AC7" w:rsidRDefault="00B738AC" w:rsidP="00E46DBB">
      <w:pPr>
        <w:jc w:val="both"/>
        <w:rPr>
          <w:b w:val="0"/>
          <w:noProof/>
          <w:sz w:val="24"/>
          <w:szCs w:val="24"/>
        </w:rPr>
      </w:pPr>
      <w:r w:rsidRPr="00624AC7">
        <w:rPr>
          <w:b w:val="0"/>
          <w:noProof/>
          <w:sz w:val="24"/>
          <w:szCs w:val="24"/>
        </w:rPr>
        <w:t>Desde el Sistema Nacional de Formación y Capacitación Laboral (</w:t>
      </w:r>
      <w:r w:rsidR="000269A6" w:rsidRPr="00624AC7">
        <w:rPr>
          <w:b w:val="0"/>
          <w:noProof/>
          <w:sz w:val="24"/>
          <w:szCs w:val="24"/>
        </w:rPr>
        <w:t>SINAFOCAL) se pretende iniciar</w:t>
      </w:r>
      <w:r w:rsidRPr="00624AC7">
        <w:rPr>
          <w:b w:val="0"/>
          <w:noProof/>
          <w:sz w:val="24"/>
          <w:szCs w:val="24"/>
        </w:rPr>
        <w:t xml:space="preserve"> la elaboración de un Plan de Trabajo </w:t>
      </w:r>
      <w:r w:rsidR="000269A6" w:rsidRPr="00624AC7">
        <w:rPr>
          <w:b w:val="0"/>
          <w:noProof/>
          <w:sz w:val="24"/>
          <w:szCs w:val="24"/>
        </w:rPr>
        <w:t xml:space="preserve">de Asistencia Técnica para el </w:t>
      </w:r>
      <w:r w:rsidRPr="00624AC7">
        <w:rPr>
          <w:b w:val="0"/>
          <w:noProof/>
          <w:sz w:val="24"/>
          <w:szCs w:val="24"/>
        </w:rPr>
        <w:t xml:space="preserve">fortalecimiento institucional </w:t>
      </w:r>
      <w:r w:rsidR="000269A6" w:rsidRPr="00624AC7">
        <w:rPr>
          <w:b w:val="0"/>
          <w:noProof/>
          <w:sz w:val="24"/>
          <w:szCs w:val="24"/>
        </w:rPr>
        <w:t xml:space="preserve">de Institutos de Formación y Capacitación Laboral (IFCL), </w:t>
      </w:r>
      <w:r w:rsidR="0067459A" w:rsidRPr="00624AC7">
        <w:rPr>
          <w:b w:val="0"/>
          <w:noProof/>
          <w:sz w:val="24"/>
          <w:szCs w:val="24"/>
        </w:rPr>
        <w:t xml:space="preserve">apuntado a instalar el modelo argentino </w:t>
      </w:r>
      <w:r w:rsidR="0050737F">
        <w:rPr>
          <w:b w:val="0"/>
          <w:noProof/>
          <w:sz w:val="24"/>
          <w:szCs w:val="24"/>
        </w:rPr>
        <w:t>de fortalecimiento en e</w:t>
      </w:r>
      <w:bookmarkStart w:id="0" w:name="_GoBack"/>
      <w:bookmarkEnd w:id="0"/>
      <w:r w:rsidR="000269A6" w:rsidRPr="00624AC7">
        <w:rPr>
          <w:b w:val="0"/>
          <w:noProof/>
          <w:sz w:val="24"/>
          <w:szCs w:val="24"/>
        </w:rPr>
        <w:t xml:space="preserve">l Registro de Instituciones de Formación y Capacitación Laboral (REIFOCAL). </w:t>
      </w:r>
      <w:r w:rsidR="0022567B">
        <w:rPr>
          <w:b w:val="0"/>
          <w:noProof/>
          <w:sz w:val="24"/>
          <w:szCs w:val="24"/>
        </w:rPr>
        <w:t xml:space="preserve">Se plantea que la elaboración de dicho plan de trabajo se realice de forma tripartita. </w:t>
      </w:r>
    </w:p>
    <w:p w:rsidR="000269A6" w:rsidRPr="00624AC7" w:rsidRDefault="000269A6" w:rsidP="00E46DBB">
      <w:pPr>
        <w:jc w:val="both"/>
        <w:rPr>
          <w:b w:val="0"/>
          <w:noProof/>
          <w:sz w:val="24"/>
          <w:szCs w:val="24"/>
        </w:rPr>
      </w:pPr>
    </w:p>
    <w:p w:rsidR="00B738AC" w:rsidRPr="00624AC7" w:rsidRDefault="0067459A" w:rsidP="00E46DBB">
      <w:pPr>
        <w:jc w:val="both"/>
        <w:rPr>
          <w:b w:val="0"/>
          <w:noProof/>
          <w:sz w:val="24"/>
          <w:szCs w:val="24"/>
        </w:rPr>
      </w:pPr>
      <w:r w:rsidRPr="00624AC7">
        <w:rPr>
          <w:b w:val="0"/>
          <w:noProof/>
          <w:sz w:val="24"/>
          <w:szCs w:val="24"/>
        </w:rPr>
        <w:t xml:space="preserve">Se propone realizar una reunión por video conferencia para iniciar con la elaboración del Plan de Trabajo, en fecha y horario a convenir. </w:t>
      </w:r>
    </w:p>
    <w:p w:rsidR="0067459A" w:rsidRPr="00624AC7" w:rsidRDefault="0067459A" w:rsidP="00E46DBB">
      <w:pPr>
        <w:jc w:val="both"/>
        <w:rPr>
          <w:b w:val="0"/>
          <w:noProof/>
          <w:sz w:val="24"/>
          <w:szCs w:val="24"/>
        </w:rPr>
      </w:pPr>
    </w:p>
    <w:p w:rsidR="0067459A" w:rsidRPr="00624AC7" w:rsidRDefault="000269A6" w:rsidP="00624AC7">
      <w:pPr>
        <w:ind w:left="1418"/>
        <w:jc w:val="center"/>
        <w:rPr>
          <w:b w:val="0"/>
          <w:noProof/>
          <w:sz w:val="24"/>
          <w:szCs w:val="24"/>
        </w:rPr>
      </w:pPr>
      <w:r w:rsidRPr="00624AC7">
        <w:rPr>
          <w:b w:val="0"/>
          <w:noProof/>
          <w:sz w:val="24"/>
          <w:szCs w:val="24"/>
        </w:rPr>
        <w:t>***</w:t>
      </w:r>
    </w:p>
    <w:p w:rsidR="0067459A" w:rsidRPr="00624AC7" w:rsidRDefault="0067459A" w:rsidP="00E46DBB">
      <w:pPr>
        <w:jc w:val="both"/>
        <w:rPr>
          <w:b w:val="0"/>
          <w:noProof/>
          <w:sz w:val="24"/>
          <w:szCs w:val="24"/>
        </w:rPr>
      </w:pPr>
    </w:p>
    <w:p w:rsidR="00B738AC" w:rsidRPr="00624AC7" w:rsidRDefault="00B738AC" w:rsidP="00B738AC">
      <w:pPr>
        <w:pStyle w:val="Lista"/>
        <w:spacing w:after="0" w:line="276" w:lineRule="auto"/>
        <w:rPr>
          <w:rFonts w:ascii="Tahoma" w:hAnsi="Tahoma" w:cs="Tahoma"/>
          <w:sz w:val="24"/>
          <w:szCs w:val="24"/>
          <w:lang w:val="es-MX"/>
        </w:rPr>
      </w:pPr>
    </w:p>
    <w:p w:rsidR="00B738AC" w:rsidRPr="00624AC7" w:rsidRDefault="00B738AC" w:rsidP="00B738AC">
      <w:pPr>
        <w:pStyle w:val="Lista"/>
        <w:spacing w:after="0" w:line="276" w:lineRule="auto"/>
        <w:rPr>
          <w:rFonts w:ascii="Tahoma" w:hAnsi="Tahoma" w:cs="Tahoma"/>
          <w:sz w:val="24"/>
          <w:szCs w:val="24"/>
          <w:lang w:val="es-MX"/>
        </w:rPr>
      </w:pPr>
    </w:p>
    <w:p w:rsidR="006E50E2" w:rsidRPr="00624AC7" w:rsidRDefault="006E50E2" w:rsidP="00E46DBB">
      <w:pPr>
        <w:jc w:val="both"/>
        <w:rPr>
          <w:b w:val="0"/>
          <w:noProof/>
          <w:sz w:val="24"/>
          <w:szCs w:val="24"/>
          <w:lang w:val="es-MX"/>
        </w:rPr>
      </w:pPr>
    </w:p>
    <w:p w:rsidR="006E50E2" w:rsidRPr="00624AC7" w:rsidRDefault="006E50E2" w:rsidP="00E46DBB">
      <w:pPr>
        <w:jc w:val="both"/>
        <w:rPr>
          <w:b w:val="0"/>
          <w:noProof/>
          <w:sz w:val="24"/>
          <w:szCs w:val="24"/>
        </w:rPr>
      </w:pPr>
    </w:p>
    <w:p w:rsidR="006E50E2" w:rsidRPr="00624AC7" w:rsidRDefault="006E50E2" w:rsidP="00E46DBB">
      <w:pPr>
        <w:jc w:val="both"/>
        <w:rPr>
          <w:b w:val="0"/>
          <w:noProof/>
          <w:sz w:val="24"/>
          <w:szCs w:val="24"/>
        </w:rPr>
      </w:pPr>
    </w:p>
    <w:p w:rsidR="007166AA" w:rsidRPr="00624AC7" w:rsidRDefault="007166AA">
      <w:pPr>
        <w:rPr>
          <w:sz w:val="24"/>
          <w:szCs w:val="24"/>
        </w:rPr>
      </w:pPr>
    </w:p>
    <w:sectPr w:rsidR="007166AA" w:rsidRPr="00624AC7" w:rsidSect="00624AC7">
      <w:pgSz w:w="12240" w:h="15840" w:code="1"/>
      <w:pgMar w:top="851" w:right="1275" w:bottom="851" w:left="311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8D2A52"/>
    <w:multiLevelType w:val="hybridMultilevel"/>
    <w:tmpl w:val="E3C0F34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348D55FF"/>
    <w:multiLevelType w:val="hybridMultilevel"/>
    <w:tmpl w:val="21D0ABC0"/>
    <w:lvl w:ilvl="0" w:tplc="3C0A000D">
      <w:start w:val="1"/>
      <w:numFmt w:val="bullet"/>
      <w:lvlText w:val=""/>
      <w:lvlJc w:val="left"/>
      <w:pPr>
        <w:ind w:left="720" w:hanging="360"/>
      </w:pPr>
      <w:rPr>
        <w:rFonts w:ascii="Wingdings" w:hAnsi="Wingdings"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oNotDisplayPageBoundaries/>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116"/>
    <w:rsid w:val="000269A6"/>
    <w:rsid w:val="000B4D88"/>
    <w:rsid w:val="000D0660"/>
    <w:rsid w:val="000F01B1"/>
    <w:rsid w:val="0012338B"/>
    <w:rsid w:val="00145108"/>
    <w:rsid w:val="001C4113"/>
    <w:rsid w:val="00202A17"/>
    <w:rsid w:val="00202A8C"/>
    <w:rsid w:val="0022567B"/>
    <w:rsid w:val="002364B2"/>
    <w:rsid w:val="002B6D88"/>
    <w:rsid w:val="002E4107"/>
    <w:rsid w:val="00310E3C"/>
    <w:rsid w:val="00321FDB"/>
    <w:rsid w:val="003B2E1A"/>
    <w:rsid w:val="003E1D5E"/>
    <w:rsid w:val="0042161A"/>
    <w:rsid w:val="00434F59"/>
    <w:rsid w:val="004D4798"/>
    <w:rsid w:val="0050737F"/>
    <w:rsid w:val="00530180"/>
    <w:rsid w:val="005A7215"/>
    <w:rsid w:val="006122EB"/>
    <w:rsid w:val="00624AC7"/>
    <w:rsid w:val="00634E02"/>
    <w:rsid w:val="0067459A"/>
    <w:rsid w:val="006E50E2"/>
    <w:rsid w:val="007166AA"/>
    <w:rsid w:val="007402D9"/>
    <w:rsid w:val="007A64EB"/>
    <w:rsid w:val="00827F38"/>
    <w:rsid w:val="0083180E"/>
    <w:rsid w:val="008934B3"/>
    <w:rsid w:val="0089598B"/>
    <w:rsid w:val="008B19B1"/>
    <w:rsid w:val="00912419"/>
    <w:rsid w:val="009128CA"/>
    <w:rsid w:val="00920CB8"/>
    <w:rsid w:val="009642E3"/>
    <w:rsid w:val="009A4B58"/>
    <w:rsid w:val="009F17CD"/>
    <w:rsid w:val="00A65116"/>
    <w:rsid w:val="00AA317E"/>
    <w:rsid w:val="00AA470F"/>
    <w:rsid w:val="00AF3945"/>
    <w:rsid w:val="00B012A6"/>
    <w:rsid w:val="00B10ED9"/>
    <w:rsid w:val="00B20BE9"/>
    <w:rsid w:val="00B50EC9"/>
    <w:rsid w:val="00B61272"/>
    <w:rsid w:val="00B738AC"/>
    <w:rsid w:val="00BB5A42"/>
    <w:rsid w:val="00BC6FDE"/>
    <w:rsid w:val="00BD091C"/>
    <w:rsid w:val="00BE672A"/>
    <w:rsid w:val="00C046D2"/>
    <w:rsid w:val="00CC4579"/>
    <w:rsid w:val="00D02F6B"/>
    <w:rsid w:val="00D51F29"/>
    <w:rsid w:val="00DC0506"/>
    <w:rsid w:val="00DF61F7"/>
    <w:rsid w:val="00E0435C"/>
    <w:rsid w:val="00E26F29"/>
    <w:rsid w:val="00E33A65"/>
    <w:rsid w:val="00E46DBB"/>
    <w:rsid w:val="00F55FA2"/>
    <w:rsid w:val="00F80EA7"/>
    <w:rsid w:val="00FE4EAC"/>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6899DD-BF1D-4C47-94F8-1C9FFE7B6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4"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5116"/>
    <w:pPr>
      <w:spacing w:after="0" w:line="276" w:lineRule="auto"/>
    </w:pPr>
    <w:rPr>
      <w:rFonts w:eastAsiaTheme="minorEastAsia"/>
      <w:b/>
      <w:color w:val="44546A" w:themeColor="text2"/>
      <w:sz w:val="28"/>
      <w:lang w:val="es-ES"/>
    </w:rPr>
  </w:style>
  <w:style w:type="paragraph" w:styleId="Ttulo2">
    <w:name w:val="heading 2"/>
    <w:basedOn w:val="Normal"/>
    <w:next w:val="Normal"/>
    <w:link w:val="Ttulo2Car"/>
    <w:uiPriority w:val="4"/>
    <w:qFormat/>
    <w:rsid w:val="00A65116"/>
    <w:pPr>
      <w:keepNext/>
      <w:spacing w:after="240" w:line="240" w:lineRule="auto"/>
      <w:outlineLvl w:val="1"/>
    </w:pPr>
    <w:rPr>
      <w:rFonts w:eastAsiaTheme="majorEastAsia" w:cstheme="majorBidi"/>
      <w:b w:val="0"/>
      <w:sz w:val="3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4"/>
    <w:rsid w:val="00A65116"/>
    <w:rPr>
      <w:rFonts w:eastAsiaTheme="majorEastAsia" w:cstheme="majorBidi"/>
      <w:color w:val="44546A" w:themeColor="text2"/>
      <w:sz w:val="36"/>
      <w:szCs w:val="26"/>
      <w:lang w:val="es-ES"/>
    </w:rPr>
  </w:style>
  <w:style w:type="character" w:customStyle="1" w:styleId="st">
    <w:name w:val="st"/>
    <w:basedOn w:val="Fuentedeprrafopredeter"/>
    <w:rsid w:val="00AF3945"/>
  </w:style>
  <w:style w:type="paragraph" w:styleId="Prrafodelista">
    <w:name w:val="List Paragraph"/>
    <w:basedOn w:val="Normal"/>
    <w:uiPriority w:val="34"/>
    <w:qFormat/>
    <w:rsid w:val="00530180"/>
    <w:pPr>
      <w:ind w:left="720"/>
      <w:contextualSpacing/>
    </w:pPr>
  </w:style>
  <w:style w:type="paragraph" w:styleId="Lista">
    <w:name w:val="List"/>
    <w:basedOn w:val="Normal"/>
    <w:uiPriority w:val="99"/>
    <w:unhideWhenUsed/>
    <w:rsid w:val="00B738AC"/>
    <w:pPr>
      <w:spacing w:after="160" w:line="259" w:lineRule="auto"/>
      <w:ind w:left="283" w:hanging="283"/>
      <w:contextualSpacing/>
    </w:pPr>
    <w:rPr>
      <w:rFonts w:ascii="Calibri" w:eastAsia="Calibri" w:hAnsi="Calibri" w:cs="Times New Roman"/>
      <w:b w:val="0"/>
      <w:color w:val="auto"/>
      <w:sz w:val="22"/>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658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g"/><Relationship Id="rId5" Type="http://schemas.openxmlformats.org/officeDocument/2006/relationships/webSettings" Target="webSettings.xml"/><Relationship Id="rId10"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image" Target="media/image4.jp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5C10A81C43F43D78E78950DD26C744F"/>
        <w:category>
          <w:name w:val="General"/>
          <w:gallery w:val="placeholder"/>
        </w:category>
        <w:types>
          <w:type w:val="bbPlcHdr"/>
        </w:types>
        <w:behaviors>
          <w:behavior w:val="content"/>
        </w:behaviors>
        <w:guid w:val="{5055F4F7-5FC6-4726-AFDC-24F85E81433E}"/>
      </w:docPartPr>
      <w:docPartBody>
        <w:p w:rsidR="007D5FEE" w:rsidRDefault="00AE2C03" w:rsidP="00AE2C03">
          <w:pPr>
            <w:pStyle w:val="65C10A81C43F43D78E78950DD26C744F"/>
          </w:pPr>
          <w:r w:rsidRPr="00DF027C">
            <w:rPr>
              <w:noProof/>
              <w:lang w:bidi="es-ES"/>
            </w:rPr>
            <w:t>Texto del subtítulo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C03"/>
    <w:rsid w:val="00194E20"/>
    <w:rsid w:val="00460FFB"/>
    <w:rsid w:val="004F0B09"/>
    <w:rsid w:val="00515487"/>
    <w:rsid w:val="007D5FEE"/>
    <w:rsid w:val="00AE2C03"/>
    <w:rsid w:val="00F82364"/>
    <w:rsid w:val="00FA1508"/>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PY" w:eastAsia="es-PY"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65C10A81C43F43D78E78950DD26C744F">
    <w:name w:val="65C10A81C43F43D78E78950DD26C744F"/>
    <w:rsid w:val="00AE2C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5131D-124A-48AF-8F29-6660008B7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716</TotalTime>
  <Pages>9</Pages>
  <Words>2068</Words>
  <Characters>11375</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Noglia Ayala</dc:creator>
  <cp:keywords/>
  <dc:description/>
  <cp:lastModifiedBy>Noglia Ayala</cp:lastModifiedBy>
  <cp:revision>13</cp:revision>
  <dcterms:created xsi:type="dcterms:W3CDTF">2019-09-16T12:51:00Z</dcterms:created>
  <dcterms:modified xsi:type="dcterms:W3CDTF">2019-09-24T18:30:00Z</dcterms:modified>
</cp:coreProperties>
</file>