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3CE5D" w14:textId="77777777" w:rsidR="00BF59FB" w:rsidRDefault="00BF59FB" w:rsidP="00F97EB9">
      <w:pPr>
        <w:pStyle w:val="NoSpacing"/>
        <w:rPr>
          <w:b/>
          <w:sz w:val="28"/>
          <w:szCs w:val="28"/>
          <w:lang w:val="es-419"/>
        </w:rPr>
      </w:pPr>
    </w:p>
    <w:p w14:paraId="46F08553" w14:textId="77777777" w:rsidR="00DA3FF1" w:rsidRPr="00F97EB9" w:rsidRDefault="00814E14" w:rsidP="00F97EB9">
      <w:pPr>
        <w:pStyle w:val="NoSpacing"/>
        <w:jc w:val="center"/>
        <w:rPr>
          <w:rFonts w:ascii="Cambria" w:hAnsi="Cambria"/>
          <w:sz w:val="32"/>
          <w:szCs w:val="32"/>
        </w:rPr>
      </w:pPr>
      <w:r>
        <w:rPr>
          <w:rFonts w:ascii="Cambria" w:hAnsi="Cambria"/>
          <w:b/>
          <w:sz w:val="32"/>
          <w:szCs w:val="32"/>
        </w:rPr>
        <w:t xml:space="preserve">Agenda y </w:t>
      </w:r>
      <w:r w:rsidR="0053156B">
        <w:rPr>
          <w:rFonts w:ascii="Cambria" w:hAnsi="Cambria"/>
          <w:b/>
          <w:sz w:val="32"/>
          <w:szCs w:val="32"/>
        </w:rPr>
        <w:t>Guía</w:t>
      </w:r>
      <w:r w:rsidR="00385DEF" w:rsidRPr="00BF59FB">
        <w:rPr>
          <w:rFonts w:ascii="Cambria" w:hAnsi="Cambria"/>
          <w:b/>
          <w:sz w:val="32"/>
          <w:szCs w:val="32"/>
        </w:rPr>
        <w:t xml:space="preserve"> </w:t>
      </w:r>
      <w:r w:rsidR="00DA3FF1" w:rsidRPr="00BF59FB">
        <w:rPr>
          <w:rFonts w:ascii="Cambria" w:hAnsi="Cambria"/>
          <w:b/>
          <w:sz w:val="32"/>
          <w:szCs w:val="32"/>
        </w:rPr>
        <w:t>Informativ</w:t>
      </w:r>
      <w:r w:rsidR="0053156B">
        <w:rPr>
          <w:rFonts w:ascii="Cambria" w:hAnsi="Cambria"/>
          <w:b/>
          <w:sz w:val="32"/>
          <w:szCs w:val="32"/>
        </w:rPr>
        <w:t>a</w:t>
      </w:r>
    </w:p>
    <w:p w14:paraId="14379C31" w14:textId="3CC01086" w:rsidR="00F97EB9" w:rsidRDefault="00F97EB9" w:rsidP="00BF59FB">
      <w:pPr>
        <w:spacing w:after="0" w:line="240" w:lineRule="auto"/>
        <w:ind w:right="11"/>
        <w:jc w:val="center"/>
        <w:rPr>
          <w:noProof/>
          <w:sz w:val="24"/>
          <w:szCs w:val="24"/>
        </w:rPr>
      </w:pPr>
      <w:bookmarkStart w:id="0" w:name="OLE_LINK1"/>
      <w:bookmarkStart w:id="1" w:name="OLE_LINK2"/>
    </w:p>
    <w:p w14:paraId="0878B5CF" w14:textId="210B598C" w:rsidR="00000E71" w:rsidRPr="00ED4648" w:rsidRDefault="00BD2F3E" w:rsidP="009507EF">
      <w:pPr>
        <w:pStyle w:val="NoSpacing"/>
        <w:jc w:val="center"/>
        <w:rPr>
          <w:rFonts w:ascii="Cambria" w:eastAsia="Calibri" w:hAnsi="Cambria"/>
          <w:b/>
          <w:bCs/>
          <w:noProof/>
          <w:sz w:val="24"/>
          <w:szCs w:val="24"/>
        </w:rPr>
      </w:pPr>
      <w:r w:rsidRPr="00ED4648">
        <w:rPr>
          <w:rFonts w:ascii="Cambria" w:eastAsia="Calibri" w:hAnsi="Cambria"/>
          <w:b/>
          <w:bCs/>
          <w:noProof/>
          <w:sz w:val="24"/>
          <w:szCs w:val="24"/>
        </w:rPr>
        <w:t>Taller Hemisférico</w:t>
      </w:r>
      <w:r w:rsidR="00E51CF1" w:rsidRPr="00ED4648">
        <w:rPr>
          <w:rFonts w:ascii="Cambria" w:eastAsia="Calibri" w:hAnsi="Cambria"/>
          <w:b/>
          <w:bCs/>
          <w:noProof/>
          <w:sz w:val="24"/>
          <w:szCs w:val="24"/>
        </w:rPr>
        <w:t xml:space="preserve"> “</w:t>
      </w:r>
      <w:bookmarkEnd w:id="0"/>
      <w:bookmarkEnd w:id="1"/>
      <w:r w:rsidR="0042345F" w:rsidRPr="00ED4648">
        <w:rPr>
          <w:rFonts w:ascii="Cambria" w:hAnsi="Cambria"/>
          <w:b/>
          <w:bCs/>
          <w:sz w:val="24"/>
          <w:szCs w:val="24"/>
        </w:rPr>
        <w:t>Diálogo social para una recuperación sostenible, justa y equitativa”</w:t>
      </w:r>
    </w:p>
    <w:p w14:paraId="183AC548" w14:textId="77777777" w:rsidR="009E5406" w:rsidRPr="009507EF" w:rsidRDefault="009E5406" w:rsidP="009507EF">
      <w:pPr>
        <w:pStyle w:val="NoSpacing"/>
        <w:jc w:val="center"/>
        <w:rPr>
          <w:sz w:val="26"/>
          <w:szCs w:val="26"/>
        </w:rPr>
      </w:pPr>
    </w:p>
    <w:p w14:paraId="41FF78AC" w14:textId="268E7B9E" w:rsidR="009507EF" w:rsidRPr="008168CE" w:rsidRDefault="00BD2F3E" w:rsidP="009507EF">
      <w:pPr>
        <w:pStyle w:val="NoSpacing"/>
        <w:jc w:val="center"/>
        <w:rPr>
          <w:rFonts w:ascii="Cambria" w:hAnsi="Cambria"/>
          <w:b/>
          <w:bCs/>
          <w:lang w:val="es-CL"/>
        </w:rPr>
      </w:pPr>
      <w:r w:rsidRPr="008168CE">
        <w:rPr>
          <w:rFonts w:ascii="Cambria" w:hAnsi="Cambria"/>
          <w:b/>
          <w:bCs/>
          <w:lang w:val="es-CL"/>
        </w:rPr>
        <w:t>12 y 13 de julio, 2022 – Bogotá, Colombia</w:t>
      </w:r>
    </w:p>
    <w:p w14:paraId="191E7DE9" w14:textId="77777777" w:rsidR="009E5406" w:rsidRPr="004B5C00" w:rsidRDefault="009E5406" w:rsidP="009507EF">
      <w:pPr>
        <w:pStyle w:val="NoSpacing"/>
        <w:jc w:val="center"/>
        <w:rPr>
          <w:lang w:val="es-CL"/>
        </w:rPr>
      </w:pPr>
    </w:p>
    <w:p w14:paraId="47B128A8" w14:textId="77777777" w:rsidR="00CC11E2" w:rsidRDefault="00F96268" w:rsidP="0041646E">
      <w:pPr>
        <w:tabs>
          <w:tab w:val="left" w:pos="240"/>
        </w:tabs>
        <w:spacing w:after="0" w:line="240" w:lineRule="auto"/>
        <w:jc w:val="center"/>
        <w:rPr>
          <w:bCs/>
        </w:rPr>
      </w:pPr>
      <w:r>
        <w:rPr>
          <w:bCs/>
        </w:rPr>
        <w:t>Toda la información del evento se actualizará en la página web:</w:t>
      </w:r>
    </w:p>
    <w:p w14:paraId="3854E39B" w14:textId="352794CC" w:rsidR="004322FE" w:rsidRDefault="006A4365" w:rsidP="0041646E">
      <w:pPr>
        <w:tabs>
          <w:tab w:val="left" w:pos="240"/>
        </w:tabs>
        <w:spacing w:after="0" w:line="240" w:lineRule="auto"/>
        <w:jc w:val="center"/>
        <w:rPr>
          <w:bCs/>
        </w:rPr>
      </w:pPr>
      <w:hyperlink r:id="rId11" w:history="1">
        <w:r w:rsidR="004322FE" w:rsidRPr="008C4233">
          <w:rPr>
            <w:rStyle w:val="Hyperlink"/>
            <w:bCs/>
          </w:rPr>
          <w:t>http://rialnet.org/es/dialogo_social_colombia</w:t>
        </w:r>
      </w:hyperlink>
      <w:r w:rsidR="004322FE">
        <w:rPr>
          <w:bCs/>
        </w:rPr>
        <w:t xml:space="preserve"> </w:t>
      </w:r>
    </w:p>
    <w:p w14:paraId="7791AB76" w14:textId="77777777" w:rsidR="000627BA" w:rsidRDefault="000627BA" w:rsidP="0041646E">
      <w:pPr>
        <w:tabs>
          <w:tab w:val="left" w:pos="240"/>
        </w:tabs>
        <w:spacing w:after="0" w:line="240" w:lineRule="auto"/>
        <w:jc w:val="center"/>
        <w:rPr>
          <w:bCs/>
        </w:rPr>
      </w:pPr>
    </w:p>
    <w:p w14:paraId="03F00453" w14:textId="40D43782" w:rsidR="000627BA" w:rsidRPr="000627BA" w:rsidRDefault="000627BA" w:rsidP="0041646E">
      <w:pPr>
        <w:tabs>
          <w:tab w:val="left" w:pos="240"/>
        </w:tabs>
        <w:spacing w:after="0" w:line="240" w:lineRule="auto"/>
        <w:jc w:val="center"/>
        <w:rPr>
          <w:bCs/>
          <w:i/>
          <w:iCs/>
          <w:sz w:val="18"/>
          <w:szCs w:val="18"/>
        </w:rPr>
      </w:pPr>
      <w:r w:rsidRPr="000627BA">
        <w:rPr>
          <w:bCs/>
          <w:i/>
          <w:iCs/>
          <w:sz w:val="18"/>
          <w:szCs w:val="18"/>
        </w:rPr>
        <w:t xml:space="preserve">(Versión: </w:t>
      </w:r>
      <w:r w:rsidR="00C46B9E">
        <w:rPr>
          <w:bCs/>
          <w:i/>
          <w:iCs/>
          <w:sz w:val="18"/>
          <w:szCs w:val="18"/>
        </w:rPr>
        <w:t>Junio 2</w:t>
      </w:r>
      <w:r w:rsidR="00BE657D">
        <w:rPr>
          <w:bCs/>
          <w:i/>
          <w:iCs/>
          <w:sz w:val="18"/>
          <w:szCs w:val="18"/>
        </w:rPr>
        <w:t>8</w:t>
      </w:r>
      <w:r w:rsidRPr="000627BA">
        <w:rPr>
          <w:bCs/>
          <w:i/>
          <w:iCs/>
          <w:sz w:val="18"/>
          <w:szCs w:val="18"/>
        </w:rPr>
        <w:t>, 2022)</w:t>
      </w:r>
    </w:p>
    <w:p w14:paraId="094F1504" w14:textId="6DD90D60" w:rsidR="0041646E" w:rsidRDefault="0041646E" w:rsidP="0041646E">
      <w:pPr>
        <w:tabs>
          <w:tab w:val="left" w:pos="240"/>
        </w:tabs>
        <w:spacing w:after="0" w:line="240" w:lineRule="auto"/>
        <w:jc w:val="center"/>
      </w:pPr>
    </w:p>
    <w:p w14:paraId="095302F0" w14:textId="77777777" w:rsidR="00A8716B" w:rsidRDefault="00A8716B" w:rsidP="008C6A03">
      <w:pPr>
        <w:tabs>
          <w:tab w:val="left" w:pos="240"/>
        </w:tabs>
        <w:spacing w:after="0" w:line="240" w:lineRule="auto"/>
      </w:pPr>
    </w:p>
    <w:p w14:paraId="582FCE00" w14:textId="77777777" w:rsidR="00803F27" w:rsidRPr="00803F27" w:rsidRDefault="00803F27" w:rsidP="00803F27">
      <w:pPr>
        <w:spacing w:after="0" w:line="240" w:lineRule="auto"/>
        <w:ind w:right="14"/>
        <w:jc w:val="both"/>
        <w:rPr>
          <w:b/>
          <w:lang w:val="es-UY"/>
        </w:rPr>
      </w:pPr>
      <w:r w:rsidRPr="00803F27">
        <w:rPr>
          <w:b/>
          <w:lang w:val="es-UY"/>
        </w:rPr>
        <w:t>CONTENIDO</w:t>
      </w:r>
    </w:p>
    <w:p w14:paraId="3CFEC38C" w14:textId="77777777" w:rsidR="00803F27" w:rsidRDefault="00803F27" w:rsidP="00803F27">
      <w:pPr>
        <w:spacing w:after="0" w:line="240" w:lineRule="auto"/>
        <w:ind w:right="14"/>
        <w:jc w:val="both"/>
        <w:rPr>
          <w:bCs/>
          <w:color w:val="0070C0"/>
          <w:lang w:val="es-UY"/>
        </w:rPr>
      </w:pPr>
    </w:p>
    <w:p w14:paraId="14A09AC4" w14:textId="7293BA8B" w:rsidR="00803F27" w:rsidRDefault="00803F27" w:rsidP="00803F27">
      <w:pPr>
        <w:pStyle w:val="ListParagraph"/>
        <w:numPr>
          <w:ilvl w:val="0"/>
          <w:numId w:val="27"/>
        </w:numPr>
        <w:spacing w:after="0" w:line="240" w:lineRule="auto"/>
        <w:ind w:left="360" w:right="14"/>
        <w:jc w:val="both"/>
        <w:rPr>
          <w:bCs/>
          <w:lang w:val="es-UY"/>
        </w:rPr>
      </w:pPr>
      <w:r>
        <w:rPr>
          <w:bCs/>
          <w:lang w:val="es-UY"/>
        </w:rPr>
        <w:t>Antecedentes y justificación ….………………………………………….</w:t>
      </w:r>
      <w:r>
        <w:rPr>
          <w:bCs/>
          <w:lang w:val="es-UY"/>
        </w:rPr>
        <w:tab/>
        <w:t>1</w:t>
      </w:r>
    </w:p>
    <w:p w14:paraId="286851CC" w14:textId="32B0145F" w:rsidR="00803F27" w:rsidRDefault="00803F27" w:rsidP="00803F27">
      <w:pPr>
        <w:pStyle w:val="ListParagraph"/>
        <w:numPr>
          <w:ilvl w:val="0"/>
          <w:numId w:val="27"/>
        </w:numPr>
        <w:spacing w:after="0" w:line="240" w:lineRule="auto"/>
        <w:ind w:left="360" w:right="14"/>
        <w:jc w:val="both"/>
        <w:rPr>
          <w:bCs/>
          <w:lang w:val="es-UY"/>
        </w:rPr>
      </w:pPr>
      <w:r>
        <w:rPr>
          <w:bCs/>
          <w:lang w:val="es-UY"/>
        </w:rPr>
        <w:t>Descripción y objetivos………………………………………………………</w:t>
      </w:r>
      <w:r>
        <w:rPr>
          <w:bCs/>
          <w:lang w:val="es-UY"/>
        </w:rPr>
        <w:tab/>
        <w:t>3</w:t>
      </w:r>
    </w:p>
    <w:p w14:paraId="705E20ED" w14:textId="2FA9DABA" w:rsidR="00803F27" w:rsidRDefault="00803F27" w:rsidP="00803F27">
      <w:pPr>
        <w:pStyle w:val="ListParagraph"/>
        <w:numPr>
          <w:ilvl w:val="0"/>
          <w:numId w:val="27"/>
        </w:numPr>
        <w:spacing w:after="0" w:line="240" w:lineRule="auto"/>
        <w:ind w:left="360" w:right="14"/>
        <w:jc w:val="both"/>
        <w:rPr>
          <w:bCs/>
          <w:lang w:val="es-UY"/>
        </w:rPr>
      </w:pPr>
      <w:r w:rsidRPr="00A2018B">
        <w:rPr>
          <w:bCs/>
          <w:lang w:val="es-UY"/>
        </w:rPr>
        <w:t xml:space="preserve">Agenda preliminar </w:t>
      </w:r>
      <w:r>
        <w:rPr>
          <w:bCs/>
          <w:lang w:val="es-UY"/>
        </w:rPr>
        <w:t>……………………………………………….</w:t>
      </w:r>
      <w:r w:rsidRPr="00A2018B">
        <w:rPr>
          <w:bCs/>
          <w:lang w:val="es-UY"/>
        </w:rPr>
        <w:t>…...………</w:t>
      </w:r>
      <w:r w:rsidRPr="00A2018B">
        <w:rPr>
          <w:bCs/>
          <w:lang w:val="es-UY"/>
        </w:rPr>
        <w:tab/>
      </w:r>
      <w:r>
        <w:rPr>
          <w:bCs/>
          <w:lang w:val="es-UY"/>
        </w:rPr>
        <w:t>4</w:t>
      </w:r>
    </w:p>
    <w:p w14:paraId="66220820" w14:textId="0A47E486" w:rsidR="00803F27" w:rsidRDefault="00803F27" w:rsidP="00803F27">
      <w:pPr>
        <w:pStyle w:val="ListParagraph"/>
        <w:numPr>
          <w:ilvl w:val="0"/>
          <w:numId w:val="27"/>
        </w:numPr>
        <w:spacing w:after="0" w:line="240" w:lineRule="auto"/>
        <w:ind w:left="360" w:right="14"/>
        <w:jc w:val="both"/>
        <w:rPr>
          <w:bCs/>
          <w:lang w:val="es-UY"/>
        </w:rPr>
      </w:pPr>
      <w:r>
        <w:rPr>
          <w:bCs/>
          <w:lang w:val="es-UY"/>
        </w:rPr>
        <w:t>Preguntas orientadoras …………………………………….………………</w:t>
      </w:r>
      <w:r>
        <w:rPr>
          <w:bCs/>
          <w:lang w:val="es-UY"/>
        </w:rPr>
        <w:tab/>
      </w:r>
      <w:r w:rsidR="00A717D3">
        <w:rPr>
          <w:bCs/>
          <w:lang w:val="es-UY"/>
        </w:rPr>
        <w:t>5</w:t>
      </w:r>
    </w:p>
    <w:p w14:paraId="429EA059" w14:textId="7117D095" w:rsidR="00803F27" w:rsidRDefault="00803F27" w:rsidP="00803F27">
      <w:pPr>
        <w:pStyle w:val="ListParagraph"/>
        <w:numPr>
          <w:ilvl w:val="0"/>
          <w:numId w:val="27"/>
        </w:numPr>
        <w:spacing w:after="0" w:line="240" w:lineRule="auto"/>
        <w:ind w:left="360" w:right="14"/>
        <w:jc w:val="both"/>
        <w:rPr>
          <w:bCs/>
          <w:lang w:val="es-UY"/>
        </w:rPr>
      </w:pPr>
      <w:r w:rsidRPr="007D05D3">
        <w:rPr>
          <w:bCs/>
          <w:lang w:val="es-UY"/>
        </w:rPr>
        <w:t xml:space="preserve">Información </w:t>
      </w:r>
      <w:r>
        <w:rPr>
          <w:bCs/>
          <w:lang w:val="es-UY"/>
        </w:rPr>
        <w:t>logística y de viaje ….</w:t>
      </w:r>
      <w:r w:rsidRPr="007D05D3">
        <w:rPr>
          <w:bCs/>
          <w:lang w:val="es-UY"/>
        </w:rPr>
        <w:t>……………………………………..</w:t>
      </w:r>
      <w:r w:rsidRPr="007D05D3">
        <w:rPr>
          <w:bCs/>
          <w:lang w:val="es-UY"/>
        </w:rPr>
        <w:tab/>
      </w:r>
      <w:r>
        <w:rPr>
          <w:bCs/>
          <w:lang w:val="es-UY"/>
        </w:rPr>
        <w:t>5</w:t>
      </w:r>
    </w:p>
    <w:p w14:paraId="00821602" w14:textId="672E6CCB" w:rsidR="00803F27" w:rsidRDefault="00803F27" w:rsidP="00803F27">
      <w:pPr>
        <w:pStyle w:val="ListParagraph"/>
        <w:numPr>
          <w:ilvl w:val="0"/>
          <w:numId w:val="27"/>
        </w:numPr>
        <w:spacing w:after="0" w:line="240" w:lineRule="auto"/>
        <w:ind w:left="360" w:right="14"/>
        <w:jc w:val="both"/>
        <w:rPr>
          <w:bCs/>
          <w:lang w:val="es-UY"/>
        </w:rPr>
      </w:pPr>
      <w:r>
        <w:rPr>
          <w:bCs/>
          <w:lang w:val="es-UY"/>
        </w:rPr>
        <w:t>Información para asistentes vía remota……………………………</w:t>
      </w:r>
      <w:r>
        <w:rPr>
          <w:bCs/>
          <w:lang w:val="es-UY"/>
        </w:rPr>
        <w:tab/>
        <w:t>6</w:t>
      </w:r>
    </w:p>
    <w:p w14:paraId="25779A5F" w14:textId="608FA8E4" w:rsidR="00803F27" w:rsidRPr="007D05D3" w:rsidRDefault="00803F27" w:rsidP="00803F27">
      <w:pPr>
        <w:pStyle w:val="ListParagraph"/>
        <w:numPr>
          <w:ilvl w:val="0"/>
          <w:numId w:val="27"/>
        </w:numPr>
        <w:spacing w:after="0" w:line="240" w:lineRule="auto"/>
        <w:ind w:left="360" w:right="14"/>
        <w:jc w:val="both"/>
        <w:rPr>
          <w:bCs/>
          <w:lang w:val="es-UY"/>
        </w:rPr>
      </w:pPr>
      <w:r>
        <w:rPr>
          <w:bCs/>
          <w:lang w:val="es-UY"/>
        </w:rPr>
        <w:t>Formulario de Registro…………………………………………………….</w:t>
      </w:r>
      <w:r>
        <w:rPr>
          <w:bCs/>
          <w:lang w:val="es-UY"/>
        </w:rPr>
        <w:tab/>
        <w:t>7</w:t>
      </w:r>
    </w:p>
    <w:p w14:paraId="3F5758B7" w14:textId="77777777" w:rsidR="00D442D8" w:rsidRDefault="00D442D8" w:rsidP="0041646E">
      <w:pPr>
        <w:tabs>
          <w:tab w:val="left" w:pos="240"/>
        </w:tabs>
        <w:spacing w:after="0" w:line="240" w:lineRule="auto"/>
        <w:jc w:val="center"/>
      </w:pPr>
    </w:p>
    <w:p w14:paraId="5A6B0D34" w14:textId="77777777" w:rsidR="009507EF" w:rsidRPr="0041646E" w:rsidRDefault="009507EF" w:rsidP="0041646E">
      <w:pPr>
        <w:tabs>
          <w:tab w:val="left" w:pos="240"/>
        </w:tabs>
        <w:spacing w:after="0" w:line="240" w:lineRule="auto"/>
        <w:jc w:val="center"/>
        <w:rPr>
          <w:bCs/>
        </w:rPr>
      </w:pPr>
    </w:p>
    <w:p w14:paraId="2B562153" w14:textId="77777777" w:rsidR="006A0625" w:rsidRDefault="006A0625" w:rsidP="006A0625">
      <w:pPr>
        <w:numPr>
          <w:ilvl w:val="0"/>
          <w:numId w:val="23"/>
        </w:numPr>
        <w:shd w:val="clear" w:color="auto" w:fill="2F5496"/>
        <w:ind w:left="360"/>
        <w:rPr>
          <w:b/>
          <w:color w:val="FFFFFF"/>
          <w:lang w:val="es-UY"/>
        </w:rPr>
      </w:pPr>
      <w:r>
        <w:rPr>
          <w:b/>
          <w:color w:val="FFFFFF"/>
          <w:lang w:val="es-UY"/>
        </w:rPr>
        <w:t>Antecedentes y justificación</w:t>
      </w:r>
    </w:p>
    <w:p w14:paraId="224931B7" w14:textId="77777777" w:rsidR="006A0625" w:rsidRDefault="006A0625" w:rsidP="009E3E7C">
      <w:pPr>
        <w:spacing w:after="0" w:line="240" w:lineRule="auto"/>
        <w:ind w:right="14" w:firstLine="720"/>
        <w:jc w:val="both"/>
        <w:rPr>
          <w:bCs/>
          <w:lang w:val="es-UY"/>
        </w:rPr>
      </w:pPr>
      <w:r w:rsidRPr="0091247B">
        <w:rPr>
          <w:bCs/>
          <w:lang w:val="es-UY"/>
        </w:rPr>
        <w:t>El Diálogo Social</w:t>
      </w:r>
      <w:r>
        <w:rPr>
          <w:bCs/>
          <w:lang w:val="es-UY"/>
        </w:rPr>
        <w:t xml:space="preserve"> es fundamental para lograr acuerdos, prevenir y resolver conflictos laborales, formular políticas, tomar decisiones conjuntas sobre temas centrales de las agendas nacional, regional y hemisférica, y construir sociedades más justas y equitativas.  A</w:t>
      </w:r>
      <w:r w:rsidRPr="0091247B">
        <w:rPr>
          <w:bCs/>
          <w:lang w:val="es-UY"/>
        </w:rPr>
        <w:t>sí lo han reconocido los Ministros y Ministras de Trabajo de las Américas, en el marco de la Conferencia Interamericana de Ministros de Trabajo (CIMT) de la OEA</w:t>
      </w:r>
      <w:r>
        <w:rPr>
          <w:bCs/>
          <w:lang w:val="es-UY"/>
        </w:rPr>
        <w:t xml:space="preserve">.  </w:t>
      </w:r>
    </w:p>
    <w:p w14:paraId="6D04F4AC" w14:textId="77777777" w:rsidR="006A0625" w:rsidRDefault="006A0625" w:rsidP="006A0625">
      <w:pPr>
        <w:spacing w:after="0" w:line="240" w:lineRule="auto"/>
        <w:ind w:right="14"/>
        <w:jc w:val="both"/>
        <w:rPr>
          <w:bCs/>
          <w:lang w:val="es-UY"/>
        </w:rPr>
      </w:pPr>
    </w:p>
    <w:p w14:paraId="722B575A" w14:textId="5F8B2F7E" w:rsidR="006A0625" w:rsidRDefault="006A0625" w:rsidP="009E3E7C">
      <w:pPr>
        <w:spacing w:after="0" w:line="240" w:lineRule="auto"/>
        <w:ind w:right="14" w:firstLine="708"/>
        <w:jc w:val="both"/>
        <w:rPr>
          <w:bCs/>
          <w:lang w:val="es-UY"/>
        </w:rPr>
      </w:pPr>
      <w:r>
        <w:rPr>
          <w:bCs/>
          <w:lang w:val="es-UY"/>
        </w:rPr>
        <w:t xml:space="preserve">Las Declaraciones y Planes de Acción aprobados a lo largo de la historia de la CIMT han ido relevando con mayor fuerza el compromiso </w:t>
      </w:r>
      <w:r w:rsidR="009012D5">
        <w:rPr>
          <w:bCs/>
          <w:lang w:val="es-UY"/>
        </w:rPr>
        <w:t xml:space="preserve">de </w:t>
      </w:r>
      <w:r>
        <w:rPr>
          <w:bCs/>
          <w:lang w:val="es-UY"/>
        </w:rPr>
        <w:t xml:space="preserve">fortalecer el diálogo social institucionalizado en la región.  Este compromiso se revitalizó de manera contundente durante la XXI CIMT, realizada en septiembre de 2021 bajo la </w:t>
      </w:r>
      <w:r w:rsidRPr="007963B9">
        <w:rPr>
          <w:bCs/>
          <w:lang w:val="es-UY"/>
        </w:rPr>
        <w:t>Presidencia del Ministerio de Trabajo, Empleo y Seguridad Social de Argentina</w:t>
      </w:r>
      <w:r>
        <w:rPr>
          <w:bCs/>
          <w:lang w:val="es-UY"/>
        </w:rPr>
        <w:t xml:space="preserve">.  </w:t>
      </w:r>
    </w:p>
    <w:p w14:paraId="03C3150E" w14:textId="77777777" w:rsidR="006A0625" w:rsidRDefault="006A0625" w:rsidP="006A0625">
      <w:pPr>
        <w:spacing w:after="0" w:line="240" w:lineRule="auto"/>
        <w:ind w:right="14"/>
        <w:jc w:val="both"/>
        <w:rPr>
          <w:bCs/>
          <w:lang w:val="es-UY"/>
        </w:rPr>
      </w:pPr>
    </w:p>
    <w:p w14:paraId="6E0B6937" w14:textId="4BEF7925" w:rsidR="006A0625" w:rsidRDefault="00B14885" w:rsidP="009E3E7C">
      <w:pPr>
        <w:spacing w:after="0" w:line="240" w:lineRule="auto"/>
        <w:ind w:right="14" w:firstLine="708"/>
        <w:jc w:val="both"/>
        <w:rPr>
          <w:bCs/>
          <w:lang w:val="es-UY"/>
        </w:rPr>
      </w:pPr>
      <w:r>
        <w:rPr>
          <w:bCs/>
          <w:lang w:val="es-UY"/>
        </w:rPr>
        <w:t>L</w:t>
      </w:r>
      <w:r w:rsidR="006A0625">
        <w:rPr>
          <w:bCs/>
          <w:lang w:val="es-UY"/>
        </w:rPr>
        <w:t xml:space="preserve">a pandemia ya llevaba un año y medio haciendo estragos en los mercados </w:t>
      </w:r>
      <w:r w:rsidR="00D9384C">
        <w:rPr>
          <w:bCs/>
          <w:lang w:val="es-UY"/>
        </w:rPr>
        <w:t>de trabajo</w:t>
      </w:r>
      <w:r w:rsidR="006A0625">
        <w:rPr>
          <w:bCs/>
          <w:lang w:val="es-UY"/>
        </w:rPr>
        <w:t xml:space="preserve"> de la región</w:t>
      </w:r>
      <w:r>
        <w:rPr>
          <w:bCs/>
          <w:lang w:val="es-UY"/>
        </w:rPr>
        <w:t xml:space="preserve"> cuando las autoridades laborales de la</w:t>
      </w:r>
      <w:r w:rsidR="00D9384C">
        <w:rPr>
          <w:bCs/>
          <w:lang w:val="es-UY"/>
        </w:rPr>
        <w:t xml:space="preserve">s Américas </w:t>
      </w:r>
      <w:r>
        <w:rPr>
          <w:bCs/>
          <w:lang w:val="es-UY"/>
        </w:rPr>
        <w:t xml:space="preserve">se reunieron en la XXI CIMT; </w:t>
      </w:r>
      <w:r w:rsidR="006A0625">
        <w:rPr>
          <w:bCs/>
          <w:lang w:val="es-UY"/>
        </w:rPr>
        <w:t>por ello los debates giraron en torno a identificar los grandes desafíos y tomar decisiones encaminadas a superar la crisis, construir un mundo del trabajo más resiliente y logra</w:t>
      </w:r>
      <w:r w:rsidR="00D0312E">
        <w:rPr>
          <w:bCs/>
          <w:lang w:val="es-UY"/>
        </w:rPr>
        <w:t>r</w:t>
      </w:r>
      <w:r w:rsidR="006A0625">
        <w:rPr>
          <w:bCs/>
          <w:lang w:val="es-UY"/>
        </w:rPr>
        <w:t xml:space="preserve"> una recuperación sostenible, justa y centrada en las personas.  Durante las discusiones, que incluyeron por primera vez en la historia de la Conferencia una </w:t>
      </w:r>
      <w:r w:rsidR="00A441CB">
        <w:rPr>
          <w:bCs/>
          <w:lang w:val="es-UY"/>
        </w:rPr>
        <w:t xml:space="preserve">sesión </w:t>
      </w:r>
      <w:r w:rsidR="006A0625">
        <w:rPr>
          <w:bCs/>
          <w:lang w:val="es-UY"/>
        </w:rPr>
        <w:t xml:space="preserve">plenaria tripartita, se reconoció </w:t>
      </w:r>
      <w:r w:rsidR="005A407C">
        <w:rPr>
          <w:bCs/>
          <w:lang w:val="es-UY"/>
        </w:rPr>
        <w:t xml:space="preserve">ampliamente la </w:t>
      </w:r>
      <w:r w:rsidR="005A407C">
        <w:rPr>
          <w:bCs/>
          <w:lang w:val="es-UY"/>
        </w:rPr>
        <w:lastRenderedPageBreak/>
        <w:t xml:space="preserve">importancia </w:t>
      </w:r>
      <w:r w:rsidR="006A0625">
        <w:rPr>
          <w:bCs/>
          <w:lang w:val="es-UY"/>
        </w:rPr>
        <w:t>del diálogo social</w:t>
      </w:r>
      <w:r w:rsidR="005A407C">
        <w:rPr>
          <w:bCs/>
          <w:lang w:val="es-UY"/>
        </w:rPr>
        <w:t xml:space="preserve"> en el manejo de la crisis y la recuperación</w:t>
      </w:r>
      <w:r w:rsidR="006A0625">
        <w:rPr>
          <w:bCs/>
          <w:lang w:val="es-UY"/>
        </w:rPr>
        <w:t>. En la Declaración de Buenos Aires, los Ministros</w:t>
      </w:r>
      <w:r w:rsidR="00801402">
        <w:rPr>
          <w:bCs/>
          <w:lang w:val="es-UY"/>
        </w:rPr>
        <w:t xml:space="preserve"> y Ministras</w:t>
      </w:r>
      <w:r w:rsidR="005A407C">
        <w:rPr>
          <w:bCs/>
          <w:lang w:val="es-UY"/>
        </w:rPr>
        <w:t xml:space="preserve"> de Trabajo</w:t>
      </w:r>
      <w:r w:rsidR="006A0625">
        <w:rPr>
          <w:bCs/>
          <w:lang w:val="es-UY"/>
        </w:rPr>
        <w:t xml:space="preserve"> de la región reconocieron que:</w:t>
      </w:r>
    </w:p>
    <w:p w14:paraId="46D0467C" w14:textId="77777777" w:rsidR="006A0625" w:rsidRDefault="006A0625" w:rsidP="006A0625">
      <w:pPr>
        <w:spacing w:after="0" w:line="240" w:lineRule="auto"/>
        <w:ind w:right="14"/>
        <w:jc w:val="both"/>
        <w:rPr>
          <w:bCs/>
          <w:lang w:val="es-UY"/>
        </w:rPr>
      </w:pPr>
    </w:p>
    <w:p w14:paraId="3F2CE547" w14:textId="77777777" w:rsidR="006A0625" w:rsidRDefault="006A0625" w:rsidP="006A0625">
      <w:pPr>
        <w:spacing w:after="0" w:line="240" w:lineRule="auto"/>
        <w:ind w:left="720" w:right="14"/>
        <w:jc w:val="both"/>
        <w:rPr>
          <w:bCs/>
          <w:lang w:val="es-UY"/>
        </w:rPr>
      </w:pPr>
      <w:r>
        <w:rPr>
          <w:bCs/>
          <w:lang w:val="es-UY"/>
        </w:rPr>
        <w:t xml:space="preserve">“el diálogo social es más importante y urgente que nunca para la búsqueda de consensos que permitan una recuperación económica sostenible y apunten a construir un mundo del trabajo nuevo y mejor, con justicia social y desarrollo sostenible. </w:t>
      </w:r>
      <w:r w:rsidRPr="00A3128D">
        <w:rPr>
          <w:u w:val="single"/>
          <w:lang w:val="es-419"/>
        </w:rPr>
        <w:t>Promoveremos, fortaleceremos y ampliaremos el diálogo social inclusivo, abierto, transparente e intergeneracional</w:t>
      </w:r>
      <w:r>
        <w:rPr>
          <w:bCs/>
          <w:lang w:val="es-UY"/>
        </w:rPr>
        <w:t>.”  (Art.21)</w:t>
      </w:r>
    </w:p>
    <w:p w14:paraId="3864B3A7" w14:textId="77777777" w:rsidR="006A0625" w:rsidRDefault="006A0625" w:rsidP="006A0625">
      <w:pPr>
        <w:spacing w:after="0" w:line="240" w:lineRule="auto"/>
        <w:ind w:right="14"/>
        <w:jc w:val="both"/>
        <w:rPr>
          <w:bCs/>
          <w:lang w:val="es-UY"/>
        </w:rPr>
      </w:pPr>
    </w:p>
    <w:p w14:paraId="0A4CE5DD" w14:textId="7DA08FBE" w:rsidR="006A0625" w:rsidRDefault="006A0625" w:rsidP="009E3E7C">
      <w:pPr>
        <w:spacing w:after="0" w:line="240" w:lineRule="auto"/>
        <w:ind w:right="14"/>
        <w:jc w:val="both"/>
        <w:rPr>
          <w:bCs/>
          <w:lang w:val="es-UY"/>
        </w:rPr>
      </w:pPr>
      <w:r>
        <w:rPr>
          <w:bCs/>
          <w:lang w:val="es-UY"/>
        </w:rPr>
        <w:t>Además, los Ministro</w:t>
      </w:r>
      <w:r w:rsidR="0068538B">
        <w:rPr>
          <w:bCs/>
          <w:lang w:val="es-UY"/>
        </w:rPr>
        <w:t>s y Ministras</w:t>
      </w:r>
      <w:r>
        <w:rPr>
          <w:bCs/>
          <w:lang w:val="es-UY"/>
        </w:rPr>
        <w:t xml:space="preserve"> consideraron que: </w:t>
      </w:r>
    </w:p>
    <w:p w14:paraId="431AFABE" w14:textId="77777777" w:rsidR="006A0625" w:rsidRDefault="006A0625" w:rsidP="006A0625">
      <w:pPr>
        <w:spacing w:after="0" w:line="240" w:lineRule="auto"/>
        <w:ind w:right="14"/>
        <w:jc w:val="both"/>
        <w:rPr>
          <w:bCs/>
          <w:lang w:val="es-UY"/>
        </w:rPr>
      </w:pPr>
    </w:p>
    <w:p w14:paraId="7D123259" w14:textId="77777777" w:rsidR="006A0625" w:rsidRPr="00446FFC" w:rsidRDefault="006A0625" w:rsidP="006A0625">
      <w:pPr>
        <w:spacing w:after="0" w:line="240" w:lineRule="auto"/>
        <w:ind w:left="720" w:right="14"/>
        <w:jc w:val="both"/>
        <w:rPr>
          <w:bCs/>
          <w:lang w:val="es-UY"/>
        </w:rPr>
      </w:pPr>
      <w:r>
        <w:rPr>
          <w:bCs/>
          <w:lang w:val="es-UY"/>
        </w:rPr>
        <w:t>“</w:t>
      </w:r>
      <w:r w:rsidRPr="00446FFC">
        <w:rPr>
          <w:lang w:val="es-419"/>
        </w:rPr>
        <w:t xml:space="preserve">el diálogo social amplio y participativo es un instrumento privilegiado para fortalecer las instituciones del trabajo y promover la realización efectiva de los principios y derechos fundamentales en el trabajo; constituye, además, un mecanismo primordial para generar confianza entre gobiernos y actores sociales del mundo del trabajo; alcanzar acuerdos justos, equitativos y  duraderos; prevenir y resolver conflictos; fomentar la conducta empresarial responsable y fortalecer las empresas sostenibles. Por ello, </w:t>
      </w:r>
      <w:r w:rsidRPr="00745BFA">
        <w:rPr>
          <w:u w:val="single"/>
          <w:lang w:val="es-419"/>
        </w:rPr>
        <w:t>apoyamos e impulsamos el diálogo social institucionalizado tanto a nivel nacional como regional para la construcción de un nuevo y mejor mundo del trabajo</w:t>
      </w:r>
      <w:r w:rsidRPr="00446FFC">
        <w:rPr>
          <w:lang w:val="es-419"/>
        </w:rPr>
        <w:t>.</w:t>
      </w:r>
      <w:r>
        <w:rPr>
          <w:lang w:val="es-419"/>
        </w:rPr>
        <w:t>” (Art. 22)</w:t>
      </w:r>
    </w:p>
    <w:p w14:paraId="3E226CAE" w14:textId="77777777" w:rsidR="006A0625" w:rsidRDefault="006A0625" w:rsidP="006A0625">
      <w:pPr>
        <w:spacing w:after="0" w:line="240" w:lineRule="auto"/>
        <w:ind w:right="14"/>
        <w:jc w:val="both"/>
        <w:rPr>
          <w:bCs/>
          <w:lang w:val="es-419"/>
        </w:rPr>
      </w:pPr>
    </w:p>
    <w:p w14:paraId="49B01BDD" w14:textId="77777777" w:rsidR="006A0625" w:rsidRDefault="006A0625" w:rsidP="006A0625">
      <w:pPr>
        <w:spacing w:after="0" w:line="240" w:lineRule="auto"/>
        <w:ind w:right="14"/>
        <w:jc w:val="both"/>
        <w:rPr>
          <w:bCs/>
          <w:lang w:val="es-419"/>
        </w:rPr>
      </w:pPr>
      <w:r>
        <w:rPr>
          <w:bCs/>
          <w:lang w:val="es-419"/>
        </w:rPr>
        <w:t>Por último, en el Plan de Acción de Buenos Aires, se comprometieron a:</w:t>
      </w:r>
    </w:p>
    <w:p w14:paraId="0429C029" w14:textId="77777777" w:rsidR="006A0625" w:rsidRDefault="006A0625" w:rsidP="006A0625">
      <w:pPr>
        <w:spacing w:after="0" w:line="240" w:lineRule="auto"/>
        <w:ind w:right="14"/>
        <w:jc w:val="both"/>
        <w:rPr>
          <w:bCs/>
          <w:lang w:val="es-419"/>
        </w:rPr>
      </w:pPr>
    </w:p>
    <w:p w14:paraId="50BD9453" w14:textId="77777777" w:rsidR="006A0625" w:rsidRDefault="006A0625" w:rsidP="006A0625">
      <w:pPr>
        <w:spacing w:after="0" w:line="240" w:lineRule="auto"/>
        <w:ind w:left="720" w:right="14"/>
        <w:jc w:val="both"/>
        <w:rPr>
          <w:bCs/>
          <w:lang w:val="es-419"/>
        </w:rPr>
      </w:pPr>
      <w:r>
        <w:rPr>
          <w:bCs/>
          <w:lang w:val="es-419"/>
        </w:rPr>
        <w:t>“Fortalecer mecanismos para facilitar un diálogo social institucionalizado para la formulación de políticas en la construcción de un mundo del trabajo que sea más justo, equitativo, sostenible y resiliente.”  (Art. 9,a)</w:t>
      </w:r>
    </w:p>
    <w:p w14:paraId="13F00D2C" w14:textId="77777777" w:rsidR="006A0625" w:rsidRDefault="006A0625" w:rsidP="006A0625">
      <w:pPr>
        <w:spacing w:after="0" w:line="240" w:lineRule="auto"/>
        <w:ind w:right="14"/>
        <w:jc w:val="both"/>
        <w:rPr>
          <w:bCs/>
          <w:lang w:val="es-419"/>
        </w:rPr>
      </w:pPr>
    </w:p>
    <w:p w14:paraId="7B35FC5D" w14:textId="304EC7A6" w:rsidR="006A0625" w:rsidRPr="00C73469" w:rsidRDefault="009E3E7C" w:rsidP="006A0625">
      <w:pPr>
        <w:widowControl w:val="0"/>
        <w:tabs>
          <w:tab w:val="left" w:pos="720"/>
          <w:tab w:val="left" w:pos="7740"/>
          <w:tab w:val="left" w:pos="8100"/>
          <w:tab w:val="left" w:pos="8971"/>
        </w:tabs>
        <w:spacing w:after="0" w:line="240" w:lineRule="auto"/>
        <w:ind w:right="-29"/>
        <w:jc w:val="both"/>
        <w:rPr>
          <w:rFonts w:cs="Calibri"/>
          <w:lang w:val="es-CO"/>
        </w:rPr>
      </w:pPr>
      <w:r>
        <w:rPr>
          <w:lang w:val="es-CO"/>
        </w:rPr>
        <w:tab/>
      </w:r>
      <w:r w:rsidR="006A0625">
        <w:rPr>
          <w:lang w:val="es-CO"/>
        </w:rPr>
        <w:t>El diálogo social ha jugado un rol en el diseño e implementación de las respuestas de los Gobiernos a la crisis económica y sanitaria ocasionada por la pandemia, por medio de la creación de nuevos mecanismos tripartitos o la consolidación de los ya existentes</w:t>
      </w:r>
      <w:r w:rsidR="000A003A">
        <w:rPr>
          <w:rStyle w:val="FootnoteReference"/>
          <w:lang w:val="es-CO"/>
        </w:rPr>
        <w:footnoteReference w:id="2"/>
      </w:r>
      <w:r w:rsidR="000A003A">
        <w:rPr>
          <w:lang w:val="es-CO"/>
        </w:rPr>
        <w:t>.</w:t>
      </w:r>
      <w:r w:rsidR="006A0625">
        <w:rPr>
          <w:lang w:val="es-CO"/>
        </w:rPr>
        <w:t xml:space="preserve">  En algunos países el diálogo social ha sido más activo y efectivo, en términos de decisiones de política, que en otros.   A más de dos años de iniciada la pandemia, es más que oportuno analizar</w:t>
      </w:r>
      <w:r w:rsidR="006738FA">
        <w:rPr>
          <w:lang w:val="es-CO"/>
        </w:rPr>
        <w:t xml:space="preserve"> </w:t>
      </w:r>
      <w:r w:rsidR="00536993">
        <w:rPr>
          <w:lang w:val="es-CO"/>
        </w:rPr>
        <w:t>estas</w:t>
      </w:r>
      <w:r w:rsidR="006C34F2">
        <w:rPr>
          <w:lang w:val="es-CO"/>
        </w:rPr>
        <w:t xml:space="preserve"> experiencias:</w:t>
      </w:r>
      <w:r w:rsidR="006A0625">
        <w:rPr>
          <w:lang w:val="es-CO"/>
        </w:rPr>
        <w:t xml:space="preserve"> cómo </w:t>
      </w:r>
      <w:r w:rsidR="00E1204A">
        <w:rPr>
          <w:lang w:val="es-CO"/>
        </w:rPr>
        <w:t xml:space="preserve">funcionaron y respondieron las </w:t>
      </w:r>
      <w:r w:rsidR="006C34F2">
        <w:rPr>
          <w:lang w:val="es-CO"/>
        </w:rPr>
        <w:t>diferentes instancias de</w:t>
      </w:r>
      <w:r w:rsidR="006A0625">
        <w:rPr>
          <w:lang w:val="es-CO"/>
        </w:rPr>
        <w:t xml:space="preserve"> di</w:t>
      </w:r>
      <w:r w:rsidR="006A0625">
        <w:rPr>
          <w:rFonts w:cs="Calibri"/>
          <w:lang w:val="es-CO"/>
        </w:rPr>
        <w:t xml:space="preserve">álogo social durante la crisis, cuáles han sido los elementos diferenciadores o exitosos que han permitido llegar a más acuerdos, </w:t>
      </w:r>
      <w:r w:rsidR="00896DC4">
        <w:rPr>
          <w:rFonts w:cs="Calibri"/>
          <w:lang w:val="es-CO"/>
        </w:rPr>
        <w:t>y cuáles fueron los princ</w:t>
      </w:r>
      <w:r w:rsidR="00E1204A">
        <w:rPr>
          <w:rFonts w:cs="Calibri"/>
          <w:lang w:val="es-CO"/>
        </w:rPr>
        <w:t xml:space="preserve">ipales retos a superar, </w:t>
      </w:r>
      <w:r w:rsidR="006A0625">
        <w:rPr>
          <w:rFonts w:cs="Calibri"/>
          <w:lang w:val="es-CO"/>
        </w:rPr>
        <w:t>entre otros.  El Taller que se describe en este documento, es la oportunidad para hacerlo.</w:t>
      </w:r>
    </w:p>
    <w:p w14:paraId="611F8281" w14:textId="77777777" w:rsidR="006A0625" w:rsidRPr="0091247B" w:rsidRDefault="006A0625" w:rsidP="006A0625">
      <w:pPr>
        <w:spacing w:after="0" w:line="240" w:lineRule="auto"/>
        <w:ind w:right="14"/>
        <w:jc w:val="both"/>
        <w:rPr>
          <w:bCs/>
          <w:lang w:val="es-UY"/>
        </w:rPr>
      </w:pPr>
    </w:p>
    <w:p w14:paraId="10DE7F7C" w14:textId="53703002" w:rsidR="006A0625" w:rsidRPr="0091247B" w:rsidRDefault="006A0625" w:rsidP="009E3E7C">
      <w:pPr>
        <w:spacing w:after="0" w:line="240" w:lineRule="auto"/>
        <w:ind w:right="14" w:firstLine="708"/>
        <w:jc w:val="both"/>
        <w:rPr>
          <w:bCs/>
          <w:lang w:val="es-UY"/>
        </w:rPr>
      </w:pPr>
      <w:r>
        <w:rPr>
          <w:bCs/>
          <w:lang w:val="es-UY"/>
        </w:rPr>
        <w:t>Es preci</w:t>
      </w:r>
      <w:r w:rsidR="006738FA">
        <w:rPr>
          <w:bCs/>
          <w:lang w:val="es-UY"/>
        </w:rPr>
        <w:t>so</w:t>
      </w:r>
      <w:r>
        <w:rPr>
          <w:bCs/>
          <w:lang w:val="es-UY"/>
        </w:rPr>
        <w:t xml:space="preserve"> destacar que la </w:t>
      </w:r>
      <w:r w:rsidRPr="0091247B">
        <w:rPr>
          <w:bCs/>
          <w:lang w:val="es-UY"/>
        </w:rPr>
        <w:t xml:space="preserve">OEA promueve el Diálogo Social </w:t>
      </w:r>
      <w:r>
        <w:rPr>
          <w:bCs/>
          <w:lang w:val="es-UY"/>
        </w:rPr>
        <w:t xml:space="preserve">a nivel hemisférico a través de la </w:t>
      </w:r>
      <w:r w:rsidRPr="0091247B">
        <w:rPr>
          <w:bCs/>
          <w:lang w:val="es-UY"/>
        </w:rPr>
        <w:t>CIMT, la Asamblea General y el proceso de la Cumbre de las Américas</w:t>
      </w:r>
      <w:r>
        <w:rPr>
          <w:bCs/>
          <w:lang w:val="es-UY"/>
        </w:rPr>
        <w:t xml:space="preserve">, que cuentan con espacios en los que representantes de trabajadores y empleadores interactúan con gobiernos y plantean sus perspectivas y recomendaciones sobre diversos temas de la agenda regional.  La representación de los actores sociales es posible a través de la Comisión Empresarial de Asesoramiento Técnico en </w:t>
      </w:r>
      <w:r>
        <w:rPr>
          <w:bCs/>
          <w:lang w:val="es-UY"/>
        </w:rPr>
        <w:lastRenderedPageBreak/>
        <w:t>Asuntos Laborales (CEATAL) y el Consejo Sindical de Asesoramiento Técnico (COSATE), órganos consultivos de la CIMT y que agrupan, respectivamente, a los principales gremios empresariales y organizaciones sindicales de todos los Estados miembros de la OEA</w:t>
      </w:r>
      <w:r w:rsidRPr="0091247B">
        <w:rPr>
          <w:bCs/>
          <w:lang w:val="es-UY"/>
        </w:rPr>
        <w:t xml:space="preserve">. </w:t>
      </w:r>
      <w:r w:rsidR="000A003A">
        <w:rPr>
          <w:bCs/>
          <w:lang w:val="es-UY"/>
        </w:rPr>
        <w:t xml:space="preserve">  También a través de la Red Interamericana para la Administración Laboral (RIAL), la OEA ha aportado al fortalecimiento del diálogo social en la región, facilitando la participación de trabajadores y empleadores en actividades técnicas y permitiendo el intercambio de experiencias y conocimientos.</w:t>
      </w:r>
    </w:p>
    <w:p w14:paraId="42CD6BBF" w14:textId="77777777" w:rsidR="006A0625" w:rsidRDefault="006A0625" w:rsidP="006A0625">
      <w:pPr>
        <w:spacing w:after="0" w:line="240" w:lineRule="auto"/>
        <w:ind w:right="14"/>
        <w:jc w:val="both"/>
        <w:rPr>
          <w:bCs/>
          <w:color w:val="0070C0"/>
          <w:lang w:val="es-UY"/>
        </w:rPr>
      </w:pPr>
    </w:p>
    <w:p w14:paraId="27EE8734" w14:textId="3AE8411E" w:rsidR="006A0625" w:rsidRDefault="006A0625" w:rsidP="00803F27">
      <w:pPr>
        <w:spacing w:after="0" w:line="240" w:lineRule="auto"/>
        <w:ind w:right="14" w:firstLine="708"/>
        <w:jc w:val="both"/>
        <w:rPr>
          <w:bCs/>
          <w:lang w:val="es-UY"/>
        </w:rPr>
      </w:pPr>
      <w:r>
        <w:rPr>
          <w:bCs/>
          <w:lang w:val="es-UY"/>
        </w:rPr>
        <w:t xml:space="preserve">El Taller que se describe en este documento es parte del </w:t>
      </w:r>
      <w:r w:rsidRPr="007963B9">
        <w:rPr>
          <w:bCs/>
          <w:lang w:val="es-UY"/>
        </w:rPr>
        <w:t>proyecto de Plan de Trabajo 2022-2024 de la CIM</w:t>
      </w:r>
      <w:r>
        <w:rPr>
          <w:bCs/>
          <w:lang w:val="es-UY"/>
        </w:rPr>
        <w:t xml:space="preserve">T, acordado por los Ministerios que lideran la Conferencia.  Es una respuesta a los compromisos asumidos en la Declaración y el Plan de Acción de Buenos Aires de </w:t>
      </w:r>
      <w:r w:rsidRPr="007963B9">
        <w:rPr>
          <w:bCs/>
          <w:lang w:val="es-UY"/>
        </w:rPr>
        <w:t>fortalecer</w:t>
      </w:r>
      <w:r>
        <w:rPr>
          <w:bCs/>
          <w:lang w:val="es-UY"/>
        </w:rPr>
        <w:t xml:space="preserve"> el diálogo social institucionalizado en la región.</w:t>
      </w:r>
    </w:p>
    <w:p w14:paraId="7B16FC7A" w14:textId="3D36E28B" w:rsidR="00803F27" w:rsidRDefault="00803F27" w:rsidP="00803F27">
      <w:pPr>
        <w:spacing w:after="0" w:line="240" w:lineRule="auto"/>
        <w:ind w:right="14" w:firstLine="708"/>
        <w:jc w:val="both"/>
        <w:rPr>
          <w:bCs/>
          <w:lang w:val="es-UY"/>
        </w:rPr>
      </w:pPr>
    </w:p>
    <w:p w14:paraId="7D9DB034" w14:textId="77777777" w:rsidR="00803F27" w:rsidRDefault="00803F27" w:rsidP="00803F27">
      <w:pPr>
        <w:spacing w:after="0" w:line="240" w:lineRule="auto"/>
        <w:ind w:right="14" w:firstLine="708"/>
        <w:jc w:val="both"/>
        <w:rPr>
          <w:bCs/>
          <w:lang w:val="es-UY"/>
        </w:rPr>
      </w:pPr>
    </w:p>
    <w:p w14:paraId="04C5B0C8" w14:textId="67FE494B" w:rsidR="006A0625" w:rsidRDefault="006A0625" w:rsidP="006A0625">
      <w:pPr>
        <w:numPr>
          <w:ilvl w:val="0"/>
          <w:numId w:val="23"/>
        </w:numPr>
        <w:shd w:val="clear" w:color="auto" w:fill="2F5496"/>
        <w:ind w:left="360"/>
        <w:rPr>
          <w:b/>
          <w:color w:val="FFFFFF"/>
          <w:lang w:val="es-UY"/>
        </w:rPr>
      </w:pPr>
      <w:r>
        <w:rPr>
          <w:b/>
          <w:color w:val="FFFFFF"/>
          <w:lang w:val="es-UY"/>
        </w:rPr>
        <w:t xml:space="preserve">Descripción </w:t>
      </w:r>
      <w:r w:rsidR="00803F27">
        <w:rPr>
          <w:b/>
          <w:color w:val="FFFFFF"/>
          <w:lang w:val="es-UY"/>
        </w:rPr>
        <w:t>y objetivos</w:t>
      </w:r>
    </w:p>
    <w:p w14:paraId="2F1BA8CC" w14:textId="23B2AAF7" w:rsidR="006A0625" w:rsidRDefault="006A0625" w:rsidP="009E3E7C">
      <w:pPr>
        <w:tabs>
          <w:tab w:val="left" w:pos="7050"/>
        </w:tabs>
        <w:spacing w:after="0" w:line="240" w:lineRule="auto"/>
        <w:ind w:right="14" w:firstLine="720"/>
        <w:jc w:val="both"/>
      </w:pPr>
      <w:r>
        <w:t xml:space="preserve">El Taller “Diálogo Social para una recuperación sostenible, justa y equitativa” se realizará bajo un formato híbrido, mediante el cual las personas podrán participar de manera presencial en Bogotá, Colombia o de manera virtual.  Congregará a representantes de Ministerios de Trabajo, representantes de trabajadores(as) y empleadores(as) -agrupados en COSATE y CEATAL-, y organismos internacionales para intercambiar y analizar experiencias de diálogo social, según los objetivos planteados a continuación. </w:t>
      </w:r>
    </w:p>
    <w:p w14:paraId="5327602B" w14:textId="77777777" w:rsidR="006A0625" w:rsidRDefault="006A0625" w:rsidP="006A0625">
      <w:pPr>
        <w:tabs>
          <w:tab w:val="left" w:pos="7050"/>
        </w:tabs>
        <w:spacing w:after="0" w:line="240" w:lineRule="auto"/>
        <w:ind w:right="14"/>
        <w:jc w:val="both"/>
      </w:pPr>
    </w:p>
    <w:p w14:paraId="28A12518" w14:textId="670BAFD1" w:rsidR="006A0625" w:rsidRDefault="00BF0C6F" w:rsidP="00BF0C6F">
      <w:pPr>
        <w:tabs>
          <w:tab w:val="left" w:pos="720"/>
        </w:tabs>
        <w:spacing w:after="0" w:line="240" w:lineRule="auto"/>
        <w:ind w:right="14"/>
        <w:jc w:val="both"/>
      </w:pPr>
      <w:r>
        <w:tab/>
      </w:r>
      <w:r w:rsidR="00C00889">
        <w:t>E</w:t>
      </w:r>
      <w:r w:rsidR="009E3E7C">
        <w:t>s</w:t>
      </w:r>
      <w:r w:rsidR="006A0625">
        <w:t xml:space="preserve"> una actividad de la Red Interamericana para la Administración Laboral (RIAL) de la OEA, auspiciada por el Ministerio de Trabajo de Colombia</w:t>
      </w:r>
      <w:r w:rsidR="009E3E7C">
        <w:t xml:space="preserve"> y parte del proyecto de Plan de Trabajo 2022-2024 de la CIMT.</w:t>
      </w:r>
    </w:p>
    <w:p w14:paraId="3D9C545D" w14:textId="77777777" w:rsidR="00FB1B2F" w:rsidRDefault="00FB1B2F" w:rsidP="006A0625">
      <w:pPr>
        <w:tabs>
          <w:tab w:val="left" w:pos="7050"/>
        </w:tabs>
        <w:spacing w:after="0" w:line="240" w:lineRule="auto"/>
        <w:ind w:right="14"/>
        <w:jc w:val="both"/>
      </w:pPr>
    </w:p>
    <w:p w14:paraId="571EA1D1" w14:textId="77777777" w:rsidR="006A0625" w:rsidRDefault="006A0625" w:rsidP="006A0625">
      <w:pPr>
        <w:tabs>
          <w:tab w:val="num" w:pos="240"/>
        </w:tabs>
        <w:spacing w:after="0" w:line="240" w:lineRule="auto"/>
        <w:ind w:right="14"/>
        <w:jc w:val="both"/>
      </w:pPr>
      <w:r>
        <w:rPr>
          <w:rFonts w:cs="Tahoma"/>
          <w:b/>
        </w:rPr>
        <w:t>Objetivo general:</w:t>
      </w:r>
    </w:p>
    <w:p w14:paraId="4D32A3AB" w14:textId="77777777" w:rsidR="006A0625" w:rsidRDefault="006A0625" w:rsidP="006A0625">
      <w:pPr>
        <w:tabs>
          <w:tab w:val="left" w:pos="2160"/>
          <w:tab w:val="left" w:pos="2880"/>
        </w:tabs>
        <w:spacing w:after="0" w:line="240" w:lineRule="auto"/>
        <w:ind w:left="720" w:right="544"/>
        <w:jc w:val="both"/>
      </w:pPr>
    </w:p>
    <w:p w14:paraId="2ABDC1AC" w14:textId="77777777" w:rsidR="006A0625" w:rsidRPr="00B47BDF" w:rsidRDefault="006A0625" w:rsidP="00C00889">
      <w:pPr>
        <w:numPr>
          <w:ilvl w:val="0"/>
          <w:numId w:val="18"/>
        </w:numPr>
        <w:tabs>
          <w:tab w:val="left" w:pos="720"/>
          <w:tab w:val="left" w:pos="2880"/>
          <w:tab w:val="left" w:pos="8370"/>
        </w:tabs>
        <w:spacing w:after="0" w:line="240" w:lineRule="auto"/>
        <w:ind w:left="720" w:right="544"/>
        <w:jc w:val="both"/>
      </w:pPr>
      <w:r w:rsidRPr="00B47BDF">
        <w:t xml:space="preserve">Fortalecer las capacidades humanas e institucionales de los Ministerios de Trabajo y actores sociales para promover, consolidar y lograr mayores </w:t>
      </w:r>
      <w:r>
        <w:t xml:space="preserve">acuerdos </w:t>
      </w:r>
      <w:r w:rsidRPr="00B47BDF">
        <w:t xml:space="preserve">en las instancias de diálogo social </w:t>
      </w:r>
      <w:r>
        <w:t xml:space="preserve">institucionalizado </w:t>
      </w:r>
      <w:r w:rsidRPr="00B47BDF">
        <w:t>a nivel nacional.</w:t>
      </w:r>
    </w:p>
    <w:p w14:paraId="4CBBA233" w14:textId="77777777" w:rsidR="006A0625" w:rsidRDefault="006A0625" w:rsidP="00C00889">
      <w:pPr>
        <w:tabs>
          <w:tab w:val="left" w:pos="720"/>
          <w:tab w:val="left" w:pos="2880"/>
          <w:tab w:val="left" w:pos="8370"/>
        </w:tabs>
        <w:spacing w:after="0" w:line="240" w:lineRule="auto"/>
        <w:ind w:right="544"/>
        <w:jc w:val="both"/>
        <w:rPr>
          <w:color w:val="0070C0"/>
        </w:rPr>
      </w:pPr>
    </w:p>
    <w:p w14:paraId="554A59A4" w14:textId="77777777" w:rsidR="006A0625" w:rsidRPr="00B47BDF" w:rsidRDefault="006A0625" w:rsidP="00C00889">
      <w:pPr>
        <w:tabs>
          <w:tab w:val="left" w:pos="720"/>
          <w:tab w:val="left" w:pos="2880"/>
          <w:tab w:val="left" w:pos="8370"/>
        </w:tabs>
        <w:spacing w:after="0" w:line="240" w:lineRule="auto"/>
        <w:ind w:right="544"/>
        <w:jc w:val="both"/>
        <w:rPr>
          <w:b/>
          <w:bCs/>
        </w:rPr>
      </w:pPr>
      <w:r w:rsidRPr="00B47BDF">
        <w:rPr>
          <w:b/>
          <w:bCs/>
        </w:rPr>
        <w:t xml:space="preserve">Objetivos específicos: </w:t>
      </w:r>
    </w:p>
    <w:p w14:paraId="205DBDA0" w14:textId="77777777" w:rsidR="006A0625" w:rsidRDefault="006A0625" w:rsidP="00C00889">
      <w:pPr>
        <w:tabs>
          <w:tab w:val="left" w:pos="720"/>
          <w:tab w:val="left" w:pos="2880"/>
          <w:tab w:val="left" w:pos="8370"/>
        </w:tabs>
        <w:spacing w:after="0" w:line="240" w:lineRule="auto"/>
        <w:ind w:right="544"/>
        <w:jc w:val="both"/>
        <w:rPr>
          <w:color w:val="0070C0"/>
        </w:rPr>
      </w:pPr>
    </w:p>
    <w:p w14:paraId="47405CD2" w14:textId="77777777" w:rsidR="006A0625" w:rsidRDefault="006A0625" w:rsidP="00C00889">
      <w:pPr>
        <w:numPr>
          <w:ilvl w:val="0"/>
          <w:numId w:val="18"/>
        </w:numPr>
        <w:tabs>
          <w:tab w:val="left" w:pos="720"/>
          <w:tab w:val="left" w:pos="2880"/>
          <w:tab w:val="left" w:pos="8370"/>
        </w:tabs>
        <w:spacing w:after="0" w:line="240" w:lineRule="auto"/>
        <w:ind w:left="720" w:right="544"/>
        <w:jc w:val="both"/>
      </w:pPr>
      <w:r w:rsidRPr="00B47BDF">
        <w:t>Intercambiar</w:t>
      </w:r>
      <w:r>
        <w:t xml:space="preserve"> y analizar </w:t>
      </w:r>
      <w:r w:rsidRPr="00B47BDF">
        <w:t>experiencias sobre el funcionamiento de instancias de diálogo social durante la pandemia,</w:t>
      </w:r>
      <w:r>
        <w:t xml:space="preserve"> especialmente aquellas donde se hayan acordado de manera tripartita respuestas, soluciones y políticas para atender la crisis económica y sanitaria generada por la misma.</w:t>
      </w:r>
    </w:p>
    <w:p w14:paraId="0B35B8E3" w14:textId="77777777" w:rsidR="006A0625" w:rsidRPr="00B47BDF" w:rsidRDefault="006A0625" w:rsidP="00C00889">
      <w:pPr>
        <w:tabs>
          <w:tab w:val="left" w:pos="720"/>
          <w:tab w:val="left" w:pos="2880"/>
          <w:tab w:val="left" w:pos="8370"/>
        </w:tabs>
        <w:spacing w:after="0" w:line="240" w:lineRule="auto"/>
        <w:ind w:left="720" w:right="544"/>
        <w:jc w:val="both"/>
      </w:pPr>
    </w:p>
    <w:p w14:paraId="18AC1917" w14:textId="6AC4C730" w:rsidR="00FB1B2F" w:rsidRDefault="006A0625" w:rsidP="00C00889">
      <w:pPr>
        <w:numPr>
          <w:ilvl w:val="0"/>
          <w:numId w:val="18"/>
        </w:numPr>
        <w:tabs>
          <w:tab w:val="left" w:pos="720"/>
          <w:tab w:val="left" w:pos="2880"/>
          <w:tab w:val="left" w:pos="8370"/>
        </w:tabs>
        <w:spacing w:after="0" w:line="240" w:lineRule="auto"/>
        <w:ind w:left="720" w:right="544"/>
        <w:jc w:val="both"/>
        <w:rPr>
          <w:lang w:val="es-US"/>
        </w:rPr>
      </w:pPr>
      <w:r w:rsidRPr="00B47BDF">
        <w:t xml:space="preserve">Identificar elementos </w:t>
      </w:r>
      <w:r>
        <w:t xml:space="preserve">o características dentro de las instancias de diálogo social que facilitan la consecución de acuerdos. </w:t>
      </w:r>
    </w:p>
    <w:p w14:paraId="0565EEBE" w14:textId="77777777" w:rsidR="00FB1B2F" w:rsidRPr="00FB1B2F" w:rsidRDefault="00FB1B2F" w:rsidP="00C00889">
      <w:pPr>
        <w:tabs>
          <w:tab w:val="left" w:pos="720"/>
          <w:tab w:val="left" w:pos="2880"/>
          <w:tab w:val="left" w:pos="8370"/>
        </w:tabs>
        <w:spacing w:after="0" w:line="240" w:lineRule="auto"/>
        <w:ind w:right="544"/>
        <w:jc w:val="both"/>
        <w:rPr>
          <w:lang w:val="es-US"/>
        </w:rPr>
      </w:pPr>
    </w:p>
    <w:p w14:paraId="2F411CA8" w14:textId="0B46F075" w:rsidR="00F7503F" w:rsidRDefault="006A0625" w:rsidP="00C00889">
      <w:pPr>
        <w:numPr>
          <w:ilvl w:val="0"/>
          <w:numId w:val="18"/>
        </w:numPr>
        <w:tabs>
          <w:tab w:val="left" w:pos="720"/>
          <w:tab w:val="left" w:pos="2880"/>
          <w:tab w:val="left" w:pos="8370"/>
        </w:tabs>
        <w:spacing w:after="0" w:line="240" w:lineRule="auto"/>
        <w:ind w:left="720" w:right="544"/>
        <w:jc w:val="both"/>
      </w:pPr>
      <w:r w:rsidRPr="00B47BDF">
        <w:t>Elaborar recomendaciones para</w:t>
      </w:r>
      <w:r>
        <w:t xml:space="preserve"> fortalecer </w:t>
      </w:r>
      <w:r w:rsidR="006A1AA6">
        <w:t xml:space="preserve">e institucionalizar </w:t>
      </w:r>
      <w:r>
        <w:t xml:space="preserve">las </w:t>
      </w:r>
      <w:r w:rsidRPr="00B47BDF">
        <w:t>instancias de diálogo social a nivel nacional.</w:t>
      </w:r>
    </w:p>
    <w:p w14:paraId="7777629F" w14:textId="77777777" w:rsidR="00542753" w:rsidRDefault="00542753" w:rsidP="00542753">
      <w:pPr>
        <w:pStyle w:val="ListParagraph"/>
      </w:pPr>
    </w:p>
    <w:p w14:paraId="2ADAF873" w14:textId="6A1703AA" w:rsidR="006A1AA6" w:rsidRDefault="00542753" w:rsidP="00542753">
      <w:pPr>
        <w:numPr>
          <w:ilvl w:val="0"/>
          <w:numId w:val="18"/>
        </w:numPr>
        <w:tabs>
          <w:tab w:val="left" w:pos="720"/>
          <w:tab w:val="left" w:pos="2880"/>
          <w:tab w:val="left" w:pos="8370"/>
        </w:tabs>
        <w:spacing w:after="0" w:line="240" w:lineRule="auto"/>
        <w:ind w:left="720" w:right="544"/>
        <w:jc w:val="both"/>
      </w:pPr>
      <w:r w:rsidRPr="00B47BDF">
        <w:lastRenderedPageBreak/>
        <w:t>Elaborar recomendaciones para</w:t>
      </w:r>
      <w:r>
        <w:t xml:space="preserve"> consolidar la plena vigencia de la libertad sindical y la negociación colectiva a los niveles co</w:t>
      </w:r>
      <w:r w:rsidR="006A1AA6">
        <w:t>rrespondientes.</w:t>
      </w:r>
    </w:p>
    <w:p w14:paraId="2D444377" w14:textId="77777777" w:rsidR="00B537A0" w:rsidRDefault="00B537A0" w:rsidP="00F7503F">
      <w:pPr>
        <w:spacing w:after="0" w:line="240" w:lineRule="auto"/>
        <w:ind w:right="11"/>
        <w:jc w:val="both"/>
        <w:rPr>
          <w:bCs/>
        </w:rPr>
      </w:pPr>
    </w:p>
    <w:p w14:paraId="09E33CB4" w14:textId="77777777" w:rsidR="006A1AA6" w:rsidRPr="00835251" w:rsidRDefault="006A1AA6" w:rsidP="00F7503F">
      <w:pPr>
        <w:spacing w:after="0" w:line="240" w:lineRule="auto"/>
        <w:ind w:right="11"/>
        <w:jc w:val="both"/>
        <w:rPr>
          <w:bCs/>
        </w:rPr>
      </w:pPr>
    </w:p>
    <w:p w14:paraId="1DC47E4A" w14:textId="7F3580A5" w:rsidR="00E91649" w:rsidRPr="00FB1B2F" w:rsidRDefault="00F7503F" w:rsidP="00FB1B2F">
      <w:pPr>
        <w:numPr>
          <w:ilvl w:val="0"/>
          <w:numId w:val="11"/>
        </w:numPr>
        <w:shd w:val="clear" w:color="auto" w:fill="2F5496"/>
        <w:ind w:left="360"/>
        <w:rPr>
          <w:b/>
          <w:color w:val="FFFFFF"/>
          <w:lang w:val="es-UY"/>
        </w:rPr>
      </w:pPr>
      <w:r>
        <w:rPr>
          <w:b/>
          <w:color w:val="FFFFFF"/>
          <w:lang w:val="es-UY"/>
        </w:rPr>
        <w:t>Agenda preliminar</w:t>
      </w:r>
    </w:p>
    <w:p w14:paraId="05F0C854" w14:textId="77777777" w:rsidR="00D8472D" w:rsidRPr="00FB1B2F" w:rsidRDefault="00D8472D" w:rsidP="00D8472D">
      <w:pPr>
        <w:tabs>
          <w:tab w:val="left" w:pos="720"/>
          <w:tab w:val="left" w:pos="2880"/>
        </w:tabs>
        <w:spacing w:after="0" w:line="240" w:lineRule="auto"/>
        <w:ind w:right="544"/>
        <w:jc w:val="both"/>
        <w:rPr>
          <w:b/>
          <w:bCs/>
          <w:u w:val="single"/>
        </w:rPr>
      </w:pPr>
      <w:r w:rsidRPr="00FB1B2F">
        <w:rPr>
          <w:b/>
          <w:bCs/>
          <w:u w:val="single"/>
        </w:rPr>
        <w:t>12 de julio</w:t>
      </w:r>
    </w:p>
    <w:p w14:paraId="014204F4" w14:textId="77777777" w:rsidR="00D8472D" w:rsidRDefault="00D8472D" w:rsidP="00D8472D">
      <w:pPr>
        <w:tabs>
          <w:tab w:val="left" w:pos="720"/>
          <w:tab w:val="left" w:pos="2880"/>
        </w:tabs>
        <w:spacing w:after="0" w:line="240" w:lineRule="auto"/>
        <w:ind w:right="544"/>
        <w:jc w:val="both"/>
        <w:rPr>
          <w:b/>
          <w:bCs/>
          <w:sz w:val="28"/>
          <w:szCs w:val="28"/>
        </w:rPr>
      </w:pPr>
    </w:p>
    <w:p w14:paraId="5CC4AE39" w14:textId="77777777" w:rsidR="00D8472D" w:rsidRDefault="00D8472D" w:rsidP="00D8472D">
      <w:pPr>
        <w:tabs>
          <w:tab w:val="left" w:pos="720"/>
          <w:tab w:val="left" w:pos="1440"/>
        </w:tabs>
        <w:spacing w:after="0" w:line="240" w:lineRule="auto"/>
        <w:ind w:right="544"/>
        <w:jc w:val="both"/>
        <w:rPr>
          <w:b/>
          <w:bCs/>
        </w:rPr>
      </w:pPr>
      <w:r w:rsidRPr="008F01A7">
        <w:t>9:00 – 9:30</w:t>
      </w:r>
      <w:r w:rsidRPr="008F01A7">
        <w:tab/>
      </w:r>
      <w:r w:rsidRPr="00222785">
        <w:rPr>
          <w:b/>
          <w:bCs/>
        </w:rPr>
        <w:t>Bienvenida e introducción</w:t>
      </w:r>
    </w:p>
    <w:p w14:paraId="6D1136CF" w14:textId="3FFAC568" w:rsidR="00B537A0" w:rsidRPr="008F01A7" w:rsidRDefault="00B537A0" w:rsidP="00B537A0">
      <w:pPr>
        <w:numPr>
          <w:ilvl w:val="0"/>
          <w:numId w:val="30"/>
        </w:numPr>
        <w:tabs>
          <w:tab w:val="left" w:pos="720"/>
          <w:tab w:val="left" w:pos="1440"/>
        </w:tabs>
        <w:spacing w:after="0" w:line="240" w:lineRule="auto"/>
        <w:ind w:right="544"/>
        <w:jc w:val="both"/>
      </w:pPr>
      <w:r>
        <w:t>Autoridades de</w:t>
      </w:r>
      <w:r w:rsidR="00716268">
        <w:t>l Ministerio de Trabajo de Colombia, OEA, COSATE y CEATAL</w:t>
      </w:r>
    </w:p>
    <w:p w14:paraId="005CB9A6" w14:textId="77777777" w:rsidR="00D8472D" w:rsidRPr="008F01A7" w:rsidRDefault="00D8472D" w:rsidP="00D8472D">
      <w:pPr>
        <w:tabs>
          <w:tab w:val="left" w:pos="720"/>
          <w:tab w:val="left" w:pos="1440"/>
        </w:tabs>
        <w:spacing w:after="0" w:line="240" w:lineRule="auto"/>
        <w:ind w:right="544"/>
        <w:jc w:val="both"/>
      </w:pPr>
    </w:p>
    <w:p w14:paraId="004AB454" w14:textId="77777777" w:rsidR="00D8472D" w:rsidRDefault="00D8472D" w:rsidP="00D8472D">
      <w:pPr>
        <w:tabs>
          <w:tab w:val="left" w:pos="720"/>
          <w:tab w:val="left" w:pos="1440"/>
        </w:tabs>
        <w:spacing w:after="0" w:line="240" w:lineRule="auto"/>
        <w:ind w:left="1440" w:right="544" w:hanging="1440"/>
        <w:jc w:val="both"/>
      </w:pPr>
      <w:r w:rsidRPr="008F01A7">
        <w:t>9:30 – 12:</w:t>
      </w:r>
      <w:r>
        <w:t>3</w:t>
      </w:r>
      <w:r w:rsidRPr="008F01A7">
        <w:t>0</w:t>
      </w:r>
      <w:r w:rsidRPr="008F01A7">
        <w:tab/>
      </w:r>
      <w:r w:rsidRPr="00720CC5">
        <w:rPr>
          <w:b/>
          <w:bCs/>
        </w:rPr>
        <w:t>1ª Sesión</w:t>
      </w:r>
      <w:r>
        <w:t xml:space="preserve"> - </w:t>
      </w:r>
      <w:r w:rsidRPr="00222785">
        <w:rPr>
          <w:b/>
          <w:bCs/>
        </w:rPr>
        <w:t>Diálogo social en respuesta a la pandemia: ¿Cómo funcionaron las instancias de diálogo social en la respuesta inmediata a la pandemia y durante 2020 y 2021?</w:t>
      </w:r>
    </w:p>
    <w:p w14:paraId="4CF4B5A3" w14:textId="77777777" w:rsidR="00D8472D" w:rsidRPr="00D8472D" w:rsidRDefault="00D8472D" w:rsidP="00D8472D">
      <w:pPr>
        <w:tabs>
          <w:tab w:val="left" w:pos="720"/>
          <w:tab w:val="left" w:pos="1440"/>
        </w:tabs>
        <w:spacing w:after="0" w:line="240" w:lineRule="auto"/>
        <w:ind w:left="1440" w:right="544" w:hanging="1440"/>
        <w:jc w:val="both"/>
        <w:rPr>
          <w:rFonts w:cs="Calibri"/>
        </w:rPr>
      </w:pPr>
    </w:p>
    <w:p w14:paraId="62E8FC20" w14:textId="77777777" w:rsidR="00D8472D" w:rsidRPr="00D8472D" w:rsidRDefault="00D8472D" w:rsidP="00D8472D">
      <w:pPr>
        <w:pStyle w:val="ListParagraph"/>
        <w:numPr>
          <w:ilvl w:val="0"/>
          <w:numId w:val="24"/>
        </w:numPr>
        <w:tabs>
          <w:tab w:val="left" w:pos="720"/>
          <w:tab w:val="left" w:pos="1440"/>
        </w:tabs>
        <w:spacing w:after="0" w:line="240" w:lineRule="auto"/>
        <w:ind w:right="544"/>
        <w:contextualSpacing/>
        <w:jc w:val="both"/>
        <w:rPr>
          <w:rFonts w:cs="Calibri"/>
          <w:lang w:val="es-US"/>
        </w:rPr>
      </w:pPr>
      <w:r w:rsidRPr="00D8472D">
        <w:rPr>
          <w:rFonts w:cs="Calibri"/>
          <w:lang w:val="es-US"/>
        </w:rPr>
        <w:t>Presentaciones tripartitas de 5 experiencias nacionales (20 minutos cada una)</w:t>
      </w:r>
    </w:p>
    <w:p w14:paraId="2CB425F1" w14:textId="77777777" w:rsidR="008F7917" w:rsidRDefault="00D8472D" w:rsidP="00D8472D">
      <w:pPr>
        <w:pStyle w:val="ListParagraph"/>
        <w:numPr>
          <w:ilvl w:val="0"/>
          <w:numId w:val="24"/>
        </w:numPr>
        <w:tabs>
          <w:tab w:val="left" w:pos="720"/>
          <w:tab w:val="left" w:pos="1440"/>
        </w:tabs>
        <w:spacing w:after="0" w:line="240" w:lineRule="auto"/>
        <w:ind w:right="544"/>
        <w:contextualSpacing/>
        <w:jc w:val="both"/>
        <w:rPr>
          <w:rFonts w:cs="Calibri"/>
          <w:lang w:val="es-US"/>
        </w:rPr>
      </w:pPr>
      <w:r w:rsidRPr="00D8472D">
        <w:rPr>
          <w:rFonts w:cs="Calibri"/>
          <w:lang w:val="es-US"/>
        </w:rPr>
        <w:t>Diálogo abierto entre todas las delegaciones (1 hora y 20 min)</w:t>
      </w:r>
      <w:r w:rsidR="00982510">
        <w:rPr>
          <w:rFonts w:cs="Calibri"/>
          <w:lang w:val="es-US"/>
        </w:rPr>
        <w:t xml:space="preserve"> </w:t>
      </w:r>
    </w:p>
    <w:p w14:paraId="73EFD4F0" w14:textId="77777777" w:rsidR="008F7917" w:rsidRDefault="008F7917" w:rsidP="008F7917">
      <w:pPr>
        <w:pStyle w:val="ListParagraph"/>
        <w:tabs>
          <w:tab w:val="left" w:pos="720"/>
          <w:tab w:val="left" w:pos="1440"/>
        </w:tabs>
        <w:spacing w:after="0" w:line="240" w:lineRule="auto"/>
        <w:ind w:left="1440" w:right="544"/>
        <w:contextualSpacing/>
        <w:jc w:val="both"/>
        <w:rPr>
          <w:rFonts w:cs="Calibri"/>
          <w:lang w:val="es-US"/>
        </w:rPr>
      </w:pPr>
    </w:p>
    <w:p w14:paraId="1F1D4E9D" w14:textId="6A679662" w:rsidR="00D8472D" w:rsidRPr="008F7917" w:rsidRDefault="008F7917" w:rsidP="008F7917">
      <w:pPr>
        <w:pStyle w:val="ListParagraph"/>
        <w:tabs>
          <w:tab w:val="left" w:pos="720"/>
          <w:tab w:val="left" w:pos="1440"/>
        </w:tabs>
        <w:spacing w:after="0" w:line="240" w:lineRule="auto"/>
        <w:ind w:left="1440" w:right="544"/>
        <w:contextualSpacing/>
        <w:jc w:val="both"/>
        <w:rPr>
          <w:rFonts w:cs="Calibri"/>
          <w:i/>
          <w:iCs/>
          <w:lang w:val="es-US"/>
        </w:rPr>
      </w:pPr>
      <w:r w:rsidRPr="008F7917">
        <w:rPr>
          <w:rFonts w:cs="Calibri"/>
          <w:i/>
          <w:iCs/>
          <w:lang w:val="es-US"/>
        </w:rPr>
        <w:t xml:space="preserve">(Sesión basada </w:t>
      </w:r>
      <w:r w:rsidR="00982510" w:rsidRPr="008F7917">
        <w:rPr>
          <w:rFonts w:cs="Calibri"/>
          <w:i/>
          <w:iCs/>
          <w:lang w:val="es-US"/>
        </w:rPr>
        <w:t>en Preguntas Orientadoras</w:t>
      </w:r>
      <w:r w:rsidRPr="008F7917">
        <w:rPr>
          <w:rFonts w:cs="Calibri"/>
          <w:i/>
          <w:iCs/>
          <w:lang w:val="es-US"/>
        </w:rPr>
        <w:t>)</w:t>
      </w:r>
    </w:p>
    <w:p w14:paraId="00086CC5" w14:textId="77777777" w:rsidR="00982510" w:rsidRDefault="00982510" w:rsidP="00D8472D">
      <w:pPr>
        <w:tabs>
          <w:tab w:val="left" w:pos="720"/>
          <w:tab w:val="left" w:pos="1440"/>
        </w:tabs>
        <w:spacing w:after="0" w:line="240" w:lineRule="auto"/>
        <w:ind w:left="1440" w:right="544" w:hanging="1440"/>
        <w:jc w:val="both"/>
      </w:pPr>
    </w:p>
    <w:p w14:paraId="7B388906" w14:textId="3565089E" w:rsidR="00D8472D" w:rsidRDefault="00D8472D" w:rsidP="00D8472D">
      <w:pPr>
        <w:tabs>
          <w:tab w:val="left" w:pos="720"/>
          <w:tab w:val="left" w:pos="1440"/>
        </w:tabs>
        <w:spacing w:after="0" w:line="240" w:lineRule="auto"/>
        <w:ind w:left="1440" w:right="544" w:hanging="1440"/>
        <w:jc w:val="both"/>
      </w:pPr>
      <w:r>
        <w:t>12:00 – 2:00</w:t>
      </w:r>
      <w:r>
        <w:tab/>
        <w:t>Receso</w:t>
      </w:r>
    </w:p>
    <w:p w14:paraId="42ED9833" w14:textId="77777777" w:rsidR="00D8472D" w:rsidRDefault="00D8472D" w:rsidP="00D8472D">
      <w:pPr>
        <w:tabs>
          <w:tab w:val="left" w:pos="720"/>
          <w:tab w:val="left" w:pos="1440"/>
        </w:tabs>
        <w:spacing w:after="0" w:line="240" w:lineRule="auto"/>
        <w:ind w:left="1440" w:right="544" w:hanging="1440"/>
        <w:jc w:val="both"/>
      </w:pPr>
    </w:p>
    <w:p w14:paraId="2FF4C175" w14:textId="77777777" w:rsidR="00D8472D" w:rsidRDefault="00D8472D" w:rsidP="00D8472D">
      <w:pPr>
        <w:tabs>
          <w:tab w:val="left" w:pos="720"/>
          <w:tab w:val="left" w:pos="1440"/>
        </w:tabs>
        <w:spacing w:after="0" w:line="240" w:lineRule="auto"/>
        <w:ind w:left="1440" w:right="544" w:hanging="1440"/>
        <w:jc w:val="both"/>
      </w:pPr>
      <w:r>
        <w:t xml:space="preserve">2:00 – 5:00 </w:t>
      </w:r>
      <w:r>
        <w:tab/>
      </w:r>
      <w:r w:rsidRPr="00720CC5">
        <w:rPr>
          <w:b/>
          <w:bCs/>
        </w:rPr>
        <w:t>2ª Sesión -</w:t>
      </w:r>
      <w:r>
        <w:t xml:space="preserve"> </w:t>
      </w:r>
      <w:r w:rsidRPr="00720CC5">
        <w:rPr>
          <w:b/>
          <w:bCs/>
        </w:rPr>
        <w:t>Diálogo social en la recuperación: ¿</w:t>
      </w:r>
      <w:r>
        <w:rPr>
          <w:b/>
          <w:bCs/>
        </w:rPr>
        <w:t>Cómo fortalecer</w:t>
      </w:r>
      <w:r w:rsidRPr="00720CC5">
        <w:rPr>
          <w:b/>
          <w:bCs/>
        </w:rPr>
        <w:t xml:space="preserve"> el diálogo social institucionalizado en la región?</w:t>
      </w:r>
    </w:p>
    <w:p w14:paraId="5BAE72AE" w14:textId="77777777" w:rsidR="00D8472D" w:rsidRDefault="00D8472D" w:rsidP="00D8472D">
      <w:pPr>
        <w:tabs>
          <w:tab w:val="left" w:pos="720"/>
          <w:tab w:val="left" w:pos="1440"/>
        </w:tabs>
        <w:spacing w:after="0" w:line="240" w:lineRule="auto"/>
        <w:ind w:right="544"/>
        <w:jc w:val="both"/>
      </w:pPr>
    </w:p>
    <w:p w14:paraId="4E725A7F" w14:textId="77777777" w:rsidR="00D8472D" w:rsidRPr="00D8472D" w:rsidRDefault="00D8472D" w:rsidP="00D8472D">
      <w:pPr>
        <w:pStyle w:val="ListParagraph"/>
        <w:numPr>
          <w:ilvl w:val="0"/>
          <w:numId w:val="24"/>
        </w:numPr>
        <w:tabs>
          <w:tab w:val="left" w:pos="720"/>
          <w:tab w:val="left" w:pos="1440"/>
        </w:tabs>
        <w:spacing w:after="0" w:line="240" w:lineRule="auto"/>
        <w:ind w:right="544"/>
        <w:contextualSpacing/>
        <w:jc w:val="both"/>
        <w:rPr>
          <w:rFonts w:cs="Calibri"/>
          <w:lang w:val="es-US"/>
        </w:rPr>
      </w:pPr>
      <w:r w:rsidRPr="00D8472D">
        <w:rPr>
          <w:rFonts w:cs="Calibri"/>
          <w:lang w:val="es-US"/>
        </w:rPr>
        <w:t>Presentaciones tripartitas de 5 experiencias nacionales  (20 minutos cada una)</w:t>
      </w:r>
    </w:p>
    <w:p w14:paraId="14069973" w14:textId="77777777" w:rsidR="00D8472D" w:rsidRPr="00D8472D" w:rsidRDefault="00D8472D" w:rsidP="00D8472D">
      <w:pPr>
        <w:pStyle w:val="ListParagraph"/>
        <w:numPr>
          <w:ilvl w:val="0"/>
          <w:numId w:val="24"/>
        </w:numPr>
        <w:tabs>
          <w:tab w:val="left" w:pos="720"/>
          <w:tab w:val="left" w:pos="1440"/>
        </w:tabs>
        <w:spacing w:after="0" w:line="240" w:lineRule="auto"/>
        <w:ind w:right="544"/>
        <w:contextualSpacing/>
        <w:jc w:val="both"/>
        <w:rPr>
          <w:rFonts w:cs="Calibri"/>
          <w:lang w:val="es-US"/>
        </w:rPr>
      </w:pPr>
      <w:r w:rsidRPr="00D8472D">
        <w:rPr>
          <w:rFonts w:cs="Calibri"/>
          <w:lang w:val="es-US"/>
        </w:rPr>
        <w:t>Diálogo abierto entre todas las delegaciones (1 hora y 20 min)</w:t>
      </w:r>
    </w:p>
    <w:p w14:paraId="3110157C" w14:textId="77777777" w:rsidR="001A660F" w:rsidRDefault="008F7917" w:rsidP="00D8472D">
      <w:pPr>
        <w:tabs>
          <w:tab w:val="left" w:pos="720"/>
          <w:tab w:val="left" w:pos="1440"/>
        </w:tabs>
        <w:spacing w:after="0" w:line="240" w:lineRule="auto"/>
        <w:ind w:right="544"/>
        <w:jc w:val="both"/>
        <w:rPr>
          <w:rFonts w:cs="Calibri"/>
          <w:i/>
          <w:iCs/>
          <w:lang w:val="es-US"/>
        </w:rPr>
      </w:pPr>
      <w:r>
        <w:rPr>
          <w:rFonts w:cs="Calibri"/>
          <w:i/>
          <w:iCs/>
          <w:lang w:val="es-US"/>
        </w:rPr>
        <w:tab/>
      </w:r>
      <w:r>
        <w:rPr>
          <w:rFonts w:cs="Calibri"/>
          <w:i/>
          <w:iCs/>
          <w:lang w:val="es-US"/>
        </w:rPr>
        <w:tab/>
      </w:r>
    </w:p>
    <w:p w14:paraId="5C39860D" w14:textId="668994C1" w:rsidR="00D8472D" w:rsidRDefault="001A660F" w:rsidP="00D8472D">
      <w:pPr>
        <w:tabs>
          <w:tab w:val="left" w:pos="720"/>
          <w:tab w:val="left" w:pos="1440"/>
        </w:tabs>
        <w:spacing w:after="0" w:line="240" w:lineRule="auto"/>
        <w:ind w:right="544"/>
        <w:jc w:val="both"/>
        <w:rPr>
          <w:lang w:val="es-US"/>
        </w:rPr>
      </w:pPr>
      <w:r>
        <w:rPr>
          <w:rFonts w:cs="Calibri"/>
          <w:i/>
          <w:iCs/>
          <w:lang w:val="es-US"/>
        </w:rPr>
        <w:tab/>
      </w:r>
      <w:r>
        <w:rPr>
          <w:rFonts w:cs="Calibri"/>
          <w:i/>
          <w:iCs/>
          <w:lang w:val="es-US"/>
        </w:rPr>
        <w:tab/>
      </w:r>
      <w:r w:rsidR="008F7917" w:rsidRPr="008F7917">
        <w:rPr>
          <w:rFonts w:cs="Calibri"/>
          <w:i/>
          <w:iCs/>
          <w:lang w:val="es-US"/>
        </w:rPr>
        <w:t>(Sesión basada en Preguntas Orientadoras)</w:t>
      </w:r>
    </w:p>
    <w:p w14:paraId="35D924F1" w14:textId="77777777" w:rsidR="008F7917" w:rsidRDefault="008F7917" w:rsidP="00D91D5F">
      <w:pPr>
        <w:tabs>
          <w:tab w:val="left" w:pos="720"/>
          <w:tab w:val="left" w:pos="1440"/>
        </w:tabs>
        <w:ind w:right="544"/>
        <w:jc w:val="both"/>
        <w:rPr>
          <w:b/>
          <w:bCs/>
          <w:u w:val="single"/>
        </w:rPr>
      </w:pPr>
    </w:p>
    <w:p w14:paraId="2A7F6703" w14:textId="7D3A04DA" w:rsidR="00D8472D" w:rsidRPr="00FB1B2F" w:rsidRDefault="00D8472D" w:rsidP="00D91D5F">
      <w:pPr>
        <w:tabs>
          <w:tab w:val="left" w:pos="720"/>
          <w:tab w:val="left" w:pos="1440"/>
        </w:tabs>
        <w:ind w:right="544"/>
        <w:jc w:val="both"/>
        <w:rPr>
          <w:b/>
          <w:bCs/>
          <w:u w:val="single"/>
        </w:rPr>
      </w:pPr>
      <w:r w:rsidRPr="00FB1B2F">
        <w:rPr>
          <w:b/>
          <w:bCs/>
          <w:u w:val="single"/>
        </w:rPr>
        <w:t>13 de julio</w:t>
      </w:r>
    </w:p>
    <w:p w14:paraId="2BB995A8" w14:textId="77777777" w:rsidR="00D8472D" w:rsidRDefault="00D8472D" w:rsidP="00D8472D">
      <w:pPr>
        <w:tabs>
          <w:tab w:val="left" w:pos="720"/>
          <w:tab w:val="left" w:pos="1440"/>
        </w:tabs>
        <w:spacing w:after="0" w:line="240" w:lineRule="auto"/>
        <w:ind w:left="1440" w:right="544" w:hanging="1440"/>
        <w:jc w:val="both"/>
      </w:pPr>
      <w:r>
        <w:t xml:space="preserve">9:00 – 11:00 </w:t>
      </w:r>
      <w:r>
        <w:tab/>
        <w:t>3ª Sesión – Ejercicio en sub-grupos – basado en las preguntas orientadoras de la 2ª sesión</w:t>
      </w:r>
    </w:p>
    <w:p w14:paraId="09AF0EB3" w14:textId="77777777" w:rsidR="00D8472D" w:rsidRDefault="00D8472D" w:rsidP="00D8472D">
      <w:pPr>
        <w:tabs>
          <w:tab w:val="left" w:pos="720"/>
          <w:tab w:val="left" w:pos="1440"/>
        </w:tabs>
        <w:spacing w:after="0" w:line="240" w:lineRule="auto"/>
        <w:ind w:right="544"/>
        <w:jc w:val="both"/>
      </w:pPr>
      <w:r>
        <w:tab/>
      </w:r>
      <w:r>
        <w:tab/>
      </w:r>
    </w:p>
    <w:p w14:paraId="1BD39324" w14:textId="77777777" w:rsidR="00D8472D" w:rsidRDefault="00D8472D" w:rsidP="00D8472D">
      <w:pPr>
        <w:tabs>
          <w:tab w:val="left" w:pos="720"/>
          <w:tab w:val="left" w:pos="1440"/>
        </w:tabs>
        <w:spacing w:after="0" w:line="240" w:lineRule="auto"/>
        <w:ind w:right="544"/>
        <w:jc w:val="both"/>
      </w:pPr>
      <w:r>
        <w:t>11:00 – 11:30</w:t>
      </w:r>
      <w:r>
        <w:tab/>
        <w:t xml:space="preserve">Receso (relatores de sub-grupos afinan conclusiones) </w:t>
      </w:r>
      <w:r>
        <w:tab/>
      </w:r>
    </w:p>
    <w:p w14:paraId="1EC082B4" w14:textId="77777777" w:rsidR="00D8472D" w:rsidRDefault="00D8472D" w:rsidP="00D8472D">
      <w:pPr>
        <w:tabs>
          <w:tab w:val="left" w:pos="720"/>
          <w:tab w:val="left" w:pos="1440"/>
        </w:tabs>
        <w:spacing w:after="0" w:line="240" w:lineRule="auto"/>
        <w:ind w:right="544"/>
        <w:jc w:val="both"/>
      </w:pPr>
    </w:p>
    <w:p w14:paraId="5A62F6D3" w14:textId="77777777" w:rsidR="00D8472D" w:rsidRDefault="00D8472D" w:rsidP="00D8472D">
      <w:pPr>
        <w:tabs>
          <w:tab w:val="left" w:pos="720"/>
          <w:tab w:val="left" w:pos="1440"/>
        </w:tabs>
        <w:spacing w:after="0" w:line="240" w:lineRule="auto"/>
        <w:ind w:right="544"/>
        <w:jc w:val="both"/>
      </w:pPr>
      <w:r>
        <w:t>11:30 – 12:15</w:t>
      </w:r>
      <w:r>
        <w:tab/>
        <w:t>Presentación de conclusiones de sub-grupos</w:t>
      </w:r>
    </w:p>
    <w:p w14:paraId="21A3E8C7" w14:textId="77777777" w:rsidR="00D8472D" w:rsidRDefault="00D8472D" w:rsidP="00D8472D">
      <w:pPr>
        <w:tabs>
          <w:tab w:val="left" w:pos="720"/>
          <w:tab w:val="left" w:pos="1440"/>
        </w:tabs>
        <w:spacing w:after="0" w:line="240" w:lineRule="auto"/>
        <w:ind w:right="544"/>
        <w:jc w:val="both"/>
      </w:pPr>
    </w:p>
    <w:p w14:paraId="2825D1E4" w14:textId="77777777" w:rsidR="00D8472D" w:rsidRDefault="00D8472D" w:rsidP="00D8472D">
      <w:pPr>
        <w:tabs>
          <w:tab w:val="left" w:pos="720"/>
          <w:tab w:val="left" w:pos="1440"/>
        </w:tabs>
        <w:spacing w:after="0" w:line="240" w:lineRule="auto"/>
        <w:ind w:right="544"/>
        <w:jc w:val="both"/>
      </w:pPr>
      <w:r>
        <w:t>12:15 – 12:30</w:t>
      </w:r>
      <w:r>
        <w:tab/>
        <w:t>Clausura</w:t>
      </w:r>
    </w:p>
    <w:p w14:paraId="09A72A26" w14:textId="77777777" w:rsidR="00716268" w:rsidRPr="008F01A7" w:rsidRDefault="00716268" w:rsidP="00716268">
      <w:pPr>
        <w:numPr>
          <w:ilvl w:val="0"/>
          <w:numId w:val="30"/>
        </w:numPr>
        <w:tabs>
          <w:tab w:val="left" w:pos="720"/>
          <w:tab w:val="left" w:pos="1440"/>
        </w:tabs>
        <w:spacing w:after="0" w:line="240" w:lineRule="auto"/>
        <w:ind w:right="544"/>
        <w:jc w:val="both"/>
      </w:pPr>
      <w:r>
        <w:t>Autoridades del Ministerio de Trabajo de Colombia, OEA, COSATE y CEATAL</w:t>
      </w:r>
    </w:p>
    <w:p w14:paraId="0EDAEB80" w14:textId="01E0917E" w:rsidR="00FD6497" w:rsidRPr="00716268" w:rsidRDefault="00716268" w:rsidP="00FD6497">
      <w:pPr>
        <w:spacing w:after="0" w:line="240" w:lineRule="auto"/>
        <w:ind w:right="11"/>
        <w:jc w:val="both"/>
        <w:rPr>
          <w:bCs/>
        </w:rPr>
      </w:pPr>
      <w:r>
        <w:rPr>
          <w:bCs/>
        </w:rPr>
        <w:br w:type="page"/>
      </w:r>
    </w:p>
    <w:p w14:paraId="7F893A14" w14:textId="77777777" w:rsidR="00000E71" w:rsidRPr="001122E8" w:rsidRDefault="00000E71" w:rsidP="00FD6497">
      <w:pPr>
        <w:spacing w:after="0" w:line="240" w:lineRule="auto"/>
        <w:ind w:right="11"/>
        <w:jc w:val="both"/>
        <w:rPr>
          <w:bCs/>
          <w:lang w:val="es-419"/>
        </w:rPr>
      </w:pPr>
    </w:p>
    <w:p w14:paraId="4E861464" w14:textId="77777777" w:rsidR="00FD6497" w:rsidRPr="006C1D9B" w:rsidRDefault="00FD6497" w:rsidP="00FD6497">
      <w:pPr>
        <w:numPr>
          <w:ilvl w:val="0"/>
          <w:numId w:val="11"/>
        </w:numPr>
        <w:shd w:val="clear" w:color="auto" w:fill="2F5496"/>
        <w:ind w:left="360"/>
        <w:rPr>
          <w:b/>
          <w:color w:val="FFFFFF"/>
          <w:lang w:val="es-UY"/>
        </w:rPr>
      </w:pPr>
      <w:r>
        <w:rPr>
          <w:b/>
          <w:color w:val="FFFFFF"/>
          <w:lang w:val="es-UY"/>
        </w:rPr>
        <w:t>Preguntas Orientadoras</w:t>
      </w:r>
    </w:p>
    <w:p w14:paraId="2C62C9F1" w14:textId="23EFAEA3" w:rsidR="006020CD" w:rsidRDefault="002A5DE8" w:rsidP="002A5DE8">
      <w:pPr>
        <w:spacing w:after="0" w:line="240" w:lineRule="auto"/>
        <w:ind w:right="11" w:firstLine="720"/>
        <w:jc w:val="both"/>
        <w:rPr>
          <w:lang w:val="es-PE"/>
        </w:rPr>
      </w:pPr>
      <w:r w:rsidRPr="002A5DE8">
        <w:rPr>
          <w:lang w:val="es-PE"/>
        </w:rPr>
        <w:t xml:space="preserve">Las </w:t>
      </w:r>
      <w:r w:rsidR="006020CD" w:rsidRPr="002A5DE8">
        <w:rPr>
          <w:lang w:val="es-PE"/>
        </w:rPr>
        <w:t xml:space="preserve">siguientes Preguntas tienen como objetivo </w:t>
      </w:r>
      <w:r w:rsidRPr="002A5DE8">
        <w:rPr>
          <w:lang w:val="es-PE"/>
        </w:rPr>
        <w:t xml:space="preserve">orientar las presentaciones y espacios de diálogo, son un insumo importante para </w:t>
      </w:r>
      <w:r w:rsidR="006020CD" w:rsidRPr="002A5DE8">
        <w:rPr>
          <w:lang w:val="es-PE"/>
        </w:rPr>
        <w:t>dinamizar el debate</w:t>
      </w:r>
      <w:r w:rsidRPr="002A5DE8">
        <w:rPr>
          <w:lang w:val="es-PE"/>
        </w:rPr>
        <w:t>, por ello, s</w:t>
      </w:r>
      <w:r w:rsidR="006020CD" w:rsidRPr="002A5DE8">
        <w:rPr>
          <w:lang w:val="es-PE"/>
        </w:rPr>
        <w:t xml:space="preserve">e solicita a los participantes </w:t>
      </w:r>
      <w:r w:rsidRPr="002A5DE8">
        <w:rPr>
          <w:lang w:val="es-PE"/>
        </w:rPr>
        <w:t xml:space="preserve">preparar sus respuestas con anticipación y enviarlas a la </w:t>
      </w:r>
      <w:r w:rsidR="006020CD" w:rsidRPr="002A5DE8">
        <w:rPr>
          <w:lang w:val="es-PE"/>
        </w:rPr>
        <w:t>Secretaría Técnica (</w:t>
      </w:r>
      <w:hyperlink r:id="rId12" w:history="1">
        <w:r w:rsidR="006020CD" w:rsidRPr="002A5DE8">
          <w:rPr>
            <w:rStyle w:val="Hyperlink"/>
            <w:lang w:val="es-PE"/>
          </w:rPr>
          <w:t>trabajo@oas.org</w:t>
        </w:r>
      </w:hyperlink>
      <w:r w:rsidR="006020CD" w:rsidRPr="002A5DE8">
        <w:rPr>
          <w:lang w:val="es-PE"/>
        </w:rPr>
        <w:t xml:space="preserve">) a más tardar el </w:t>
      </w:r>
      <w:r w:rsidRPr="002A5DE8">
        <w:rPr>
          <w:u w:val="single"/>
          <w:lang w:val="es-PE"/>
        </w:rPr>
        <w:t>22 de junio de 2022</w:t>
      </w:r>
      <w:r w:rsidR="00D166EF">
        <w:rPr>
          <w:u w:val="single"/>
          <w:lang w:val="es-PE"/>
        </w:rPr>
        <w:t xml:space="preserve"> o tan pronto les sea posible</w:t>
      </w:r>
      <w:r w:rsidR="006020CD" w:rsidRPr="002A5DE8">
        <w:rPr>
          <w:lang w:val="es-PE"/>
        </w:rPr>
        <w:t>.  Agradecemos de antemano su colaboración.</w:t>
      </w:r>
    </w:p>
    <w:p w14:paraId="7C6D57E5" w14:textId="77777777" w:rsidR="00D166EF" w:rsidRPr="002A5DE8" w:rsidRDefault="00D166EF" w:rsidP="002A5DE8">
      <w:pPr>
        <w:spacing w:after="0" w:line="240" w:lineRule="auto"/>
        <w:ind w:right="11" w:firstLine="720"/>
        <w:jc w:val="both"/>
        <w:rPr>
          <w:lang w:val="es-PE"/>
        </w:rPr>
      </w:pPr>
    </w:p>
    <w:p w14:paraId="0F034662" w14:textId="4A9FF991" w:rsidR="00982510" w:rsidRDefault="00982510" w:rsidP="002A5DE8">
      <w:pPr>
        <w:tabs>
          <w:tab w:val="left" w:pos="720"/>
          <w:tab w:val="left" w:pos="1440"/>
        </w:tabs>
        <w:spacing w:after="0"/>
        <w:ind w:right="544"/>
        <w:jc w:val="both"/>
        <w:rPr>
          <w:rFonts w:cs="Calibri"/>
          <w:lang w:val="es-US"/>
        </w:rPr>
      </w:pPr>
      <w:r>
        <w:rPr>
          <w:rFonts w:cs="Calibri"/>
          <w:lang w:val="es-US"/>
        </w:rPr>
        <w:t xml:space="preserve">Para 1ª Sesión: </w:t>
      </w:r>
    </w:p>
    <w:p w14:paraId="7636059E" w14:textId="77777777" w:rsidR="002A5DE8" w:rsidRDefault="002A5DE8" w:rsidP="002A5DE8">
      <w:pPr>
        <w:tabs>
          <w:tab w:val="left" w:pos="720"/>
          <w:tab w:val="left" w:pos="1440"/>
        </w:tabs>
        <w:spacing w:after="0"/>
        <w:ind w:right="544"/>
        <w:jc w:val="both"/>
        <w:rPr>
          <w:rFonts w:cs="Calibri"/>
          <w:lang w:val="es-US"/>
        </w:rPr>
      </w:pPr>
    </w:p>
    <w:p w14:paraId="5C448035" w14:textId="77777777" w:rsidR="00982510" w:rsidRDefault="00982510" w:rsidP="002A5DE8">
      <w:pPr>
        <w:pStyle w:val="ListParagraph"/>
        <w:numPr>
          <w:ilvl w:val="0"/>
          <w:numId w:val="26"/>
        </w:numPr>
        <w:tabs>
          <w:tab w:val="left" w:pos="720"/>
          <w:tab w:val="left" w:pos="1440"/>
        </w:tabs>
        <w:spacing w:after="0" w:line="240" w:lineRule="auto"/>
        <w:ind w:right="544"/>
        <w:contextualSpacing/>
        <w:jc w:val="both"/>
        <w:rPr>
          <w:rFonts w:cs="Calibri"/>
          <w:lang w:val="es-US"/>
        </w:rPr>
      </w:pPr>
      <w:r w:rsidRPr="00D8472D">
        <w:rPr>
          <w:rFonts w:cs="Calibri"/>
          <w:lang w:val="es-US"/>
        </w:rPr>
        <w:t>¿Qué instancia(s) de diálogo tripartito fueron activadas o creadas para dar respuesta inmediata a la emergencia sanitaria durante 2020? ¿Cuáles fueron los aciertos y desafíos de dichas instancias?</w:t>
      </w:r>
    </w:p>
    <w:p w14:paraId="71680FC8" w14:textId="24834D98" w:rsidR="00982510" w:rsidRPr="00036A3A" w:rsidRDefault="00982510" w:rsidP="002A5DE8">
      <w:pPr>
        <w:pStyle w:val="ListParagraph"/>
        <w:numPr>
          <w:ilvl w:val="0"/>
          <w:numId w:val="26"/>
        </w:numPr>
        <w:tabs>
          <w:tab w:val="left" w:pos="720"/>
          <w:tab w:val="left" w:pos="1440"/>
        </w:tabs>
        <w:spacing w:after="0" w:line="240" w:lineRule="auto"/>
        <w:ind w:right="544"/>
        <w:contextualSpacing/>
        <w:jc w:val="both"/>
        <w:rPr>
          <w:rFonts w:cs="Calibri"/>
          <w:lang w:val="es-US"/>
        </w:rPr>
      </w:pPr>
      <w:r w:rsidRPr="00982510">
        <w:rPr>
          <w:rFonts w:cs="Calibri"/>
          <w:lang w:val="es-US"/>
        </w:rPr>
        <w:t xml:space="preserve">¿Considera que la respuesta inmediata a la emergencia sanitaria fortaleció, </w:t>
      </w:r>
      <w:r w:rsidRPr="00036A3A">
        <w:rPr>
          <w:rFonts w:cs="Calibri"/>
          <w:lang w:val="es-US"/>
        </w:rPr>
        <w:t xml:space="preserve">relegitimó, o debilitó el diálogo social institucionalizado en su país?  ¿Por qué? </w:t>
      </w:r>
    </w:p>
    <w:p w14:paraId="2BC08C37" w14:textId="5479078B" w:rsidR="00B6416B" w:rsidRPr="00036A3A" w:rsidRDefault="00B6416B" w:rsidP="00B6416B">
      <w:pPr>
        <w:pStyle w:val="ListParagraph"/>
        <w:numPr>
          <w:ilvl w:val="0"/>
          <w:numId w:val="26"/>
        </w:numPr>
        <w:tabs>
          <w:tab w:val="left" w:pos="720"/>
          <w:tab w:val="left" w:pos="1440"/>
        </w:tabs>
        <w:spacing w:after="0" w:line="240" w:lineRule="auto"/>
        <w:ind w:right="544"/>
        <w:contextualSpacing/>
        <w:jc w:val="both"/>
        <w:rPr>
          <w:rFonts w:cs="Calibri"/>
          <w:lang w:val="es-US"/>
        </w:rPr>
      </w:pPr>
      <w:r w:rsidRPr="00036A3A">
        <w:rPr>
          <w:rFonts w:cs="Calibri"/>
          <w:lang w:val="es-US"/>
        </w:rPr>
        <w:t>*Nueva*: Las respuestas adoptadas en consulta tripartita, ¿favorecieron su aplicación y</w:t>
      </w:r>
      <w:r w:rsidR="00036A3A" w:rsidRPr="00036A3A">
        <w:rPr>
          <w:rFonts w:cs="Calibri"/>
          <w:lang w:val="es-US"/>
        </w:rPr>
        <w:t>/o</w:t>
      </w:r>
      <w:r w:rsidRPr="00036A3A">
        <w:rPr>
          <w:rFonts w:cs="Calibri"/>
          <w:lang w:val="es-US"/>
        </w:rPr>
        <w:t xml:space="preserve"> contribuyeron a un mejor clima en las relaciones laborales durante la pandemia?  </w:t>
      </w:r>
    </w:p>
    <w:p w14:paraId="2545BD92" w14:textId="77777777" w:rsidR="00BA678A" w:rsidRPr="00B6416B" w:rsidRDefault="00BA678A" w:rsidP="00B6416B">
      <w:pPr>
        <w:pStyle w:val="ListParagraph"/>
        <w:tabs>
          <w:tab w:val="left" w:pos="720"/>
          <w:tab w:val="left" w:pos="1440"/>
        </w:tabs>
        <w:spacing w:after="0" w:line="240" w:lineRule="auto"/>
        <w:ind w:right="544"/>
        <w:contextualSpacing/>
        <w:jc w:val="both"/>
        <w:rPr>
          <w:rFonts w:cs="Calibri"/>
          <w:lang w:val="es-US"/>
        </w:rPr>
      </w:pPr>
    </w:p>
    <w:p w14:paraId="7864DFF0" w14:textId="1EF9A2A5" w:rsidR="00982510" w:rsidRDefault="00982510" w:rsidP="002A5DE8">
      <w:pPr>
        <w:spacing w:after="0" w:line="240" w:lineRule="auto"/>
        <w:ind w:right="11"/>
        <w:jc w:val="both"/>
        <w:rPr>
          <w:bCs/>
        </w:rPr>
      </w:pPr>
      <w:r w:rsidRPr="00D91D5F">
        <w:rPr>
          <w:bCs/>
        </w:rPr>
        <w:t>Para 2ª Sesión:</w:t>
      </w:r>
    </w:p>
    <w:p w14:paraId="4C352AA8" w14:textId="77777777" w:rsidR="00D91D5F" w:rsidRPr="00D91D5F" w:rsidRDefault="00D91D5F" w:rsidP="002A5DE8">
      <w:pPr>
        <w:spacing w:after="0" w:line="240" w:lineRule="auto"/>
        <w:ind w:right="11"/>
        <w:jc w:val="both"/>
        <w:rPr>
          <w:bCs/>
        </w:rPr>
      </w:pPr>
    </w:p>
    <w:p w14:paraId="5A5A766C" w14:textId="14446B23" w:rsidR="00982510" w:rsidRPr="00D8472D" w:rsidRDefault="00982510" w:rsidP="002A5DE8">
      <w:pPr>
        <w:pStyle w:val="ListParagraph"/>
        <w:numPr>
          <w:ilvl w:val="0"/>
          <w:numId w:val="26"/>
        </w:numPr>
        <w:tabs>
          <w:tab w:val="left" w:pos="720"/>
          <w:tab w:val="left" w:pos="1440"/>
        </w:tabs>
        <w:spacing w:after="0" w:line="240" w:lineRule="auto"/>
        <w:ind w:right="544"/>
        <w:contextualSpacing/>
        <w:jc w:val="both"/>
        <w:rPr>
          <w:rFonts w:cs="Calibri"/>
          <w:lang w:val="es-US"/>
        </w:rPr>
      </w:pPr>
      <w:r w:rsidRPr="00D8472D">
        <w:rPr>
          <w:rFonts w:cs="Calibri"/>
          <w:lang w:val="es-US"/>
        </w:rPr>
        <w:t>Con base en la experiencia acumulada, particularmente en el periodo reciente, ¿cuáles son los elementos o las características más importantes que deben tener las instancias de diálogo social para lograr acuerdos tripartitos?</w:t>
      </w:r>
    </w:p>
    <w:p w14:paraId="5B7E01F9" w14:textId="77777777" w:rsidR="00982510" w:rsidRPr="00036A3A" w:rsidRDefault="00982510" w:rsidP="002A5DE8">
      <w:pPr>
        <w:pStyle w:val="ListParagraph"/>
        <w:numPr>
          <w:ilvl w:val="0"/>
          <w:numId w:val="26"/>
        </w:numPr>
        <w:tabs>
          <w:tab w:val="left" w:pos="720"/>
          <w:tab w:val="left" w:pos="1440"/>
        </w:tabs>
        <w:spacing w:after="0" w:line="240" w:lineRule="auto"/>
        <w:ind w:right="544"/>
        <w:contextualSpacing/>
        <w:jc w:val="both"/>
        <w:rPr>
          <w:rFonts w:cs="Calibri"/>
          <w:lang w:val="es-US"/>
        </w:rPr>
      </w:pPr>
      <w:r w:rsidRPr="00D8472D">
        <w:rPr>
          <w:rFonts w:cs="Calibri"/>
          <w:lang w:val="es-US"/>
        </w:rPr>
        <w:t>¿Qué recomendaciones tiene su instituci</w:t>
      </w:r>
      <w:r>
        <w:rPr>
          <w:rFonts w:cs="Calibri"/>
          <w:lang w:val="es-US"/>
        </w:rPr>
        <w:t xml:space="preserve">ón </w:t>
      </w:r>
      <w:r w:rsidRPr="00036A3A">
        <w:rPr>
          <w:rFonts w:cs="Calibri"/>
          <w:lang w:val="es-US"/>
        </w:rPr>
        <w:t>para fortalecer el diálogo social institucionalizado en su país?</w:t>
      </w:r>
    </w:p>
    <w:p w14:paraId="1219F95F" w14:textId="66B01492" w:rsidR="00596647" w:rsidRPr="00036A3A" w:rsidRDefault="00B6416B" w:rsidP="00596647">
      <w:pPr>
        <w:pStyle w:val="ListParagraph"/>
        <w:numPr>
          <w:ilvl w:val="0"/>
          <w:numId w:val="26"/>
        </w:numPr>
        <w:tabs>
          <w:tab w:val="left" w:pos="720"/>
          <w:tab w:val="left" w:pos="1440"/>
        </w:tabs>
        <w:spacing w:after="0" w:line="240" w:lineRule="auto"/>
        <w:ind w:right="544"/>
        <w:contextualSpacing/>
        <w:jc w:val="both"/>
        <w:rPr>
          <w:rFonts w:cs="Calibri"/>
          <w:lang w:val="es-US"/>
        </w:rPr>
      </w:pPr>
      <w:r w:rsidRPr="00036A3A">
        <w:rPr>
          <w:rFonts w:cs="Calibri"/>
          <w:lang w:val="es-US"/>
        </w:rPr>
        <w:t>*Nueva*</w:t>
      </w:r>
      <w:r w:rsidR="00C12AEA" w:rsidRPr="00036A3A">
        <w:rPr>
          <w:rFonts w:cs="Calibri"/>
          <w:lang w:val="es-US"/>
        </w:rPr>
        <w:t xml:space="preserve">: </w:t>
      </w:r>
      <w:r w:rsidR="00596647" w:rsidRPr="00036A3A">
        <w:rPr>
          <w:rFonts w:cs="Calibri"/>
          <w:lang w:val="es-US"/>
        </w:rPr>
        <w:t>¿Qué recomendaciones tiene su institución para mejorar la vigencia de la libertad sindical y el desarrollo de la negociación colectiva?</w:t>
      </w:r>
    </w:p>
    <w:p w14:paraId="722136D2" w14:textId="77777777" w:rsidR="00982510" w:rsidRPr="00596647" w:rsidRDefault="00982510" w:rsidP="00596647">
      <w:pPr>
        <w:pStyle w:val="ListParagraph"/>
        <w:tabs>
          <w:tab w:val="left" w:pos="720"/>
          <w:tab w:val="left" w:pos="1440"/>
        </w:tabs>
        <w:spacing w:after="0" w:line="240" w:lineRule="auto"/>
        <w:ind w:right="544"/>
        <w:contextualSpacing/>
        <w:jc w:val="both"/>
        <w:rPr>
          <w:rFonts w:cs="Calibri"/>
          <w:lang w:val="es-US"/>
        </w:rPr>
      </w:pPr>
    </w:p>
    <w:p w14:paraId="0C051499" w14:textId="77777777" w:rsidR="00FB1B2F" w:rsidRPr="00FD6497" w:rsidRDefault="00FB1B2F" w:rsidP="002A68FD">
      <w:pPr>
        <w:spacing w:after="0" w:line="240" w:lineRule="auto"/>
        <w:ind w:right="11"/>
        <w:jc w:val="both"/>
        <w:rPr>
          <w:rFonts w:cs="Calibri"/>
          <w:lang w:val="es-US"/>
        </w:rPr>
      </w:pPr>
    </w:p>
    <w:p w14:paraId="3C26B476" w14:textId="6F3EE33C" w:rsidR="00A75766" w:rsidRPr="00A75766" w:rsidRDefault="00A75766" w:rsidP="00803F27">
      <w:pPr>
        <w:numPr>
          <w:ilvl w:val="0"/>
          <w:numId w:val="11"/>
        </w:numPr>
        <w:shd w:val="clear" w:color="auto" w:fill="2F5496"/>
        <w:ind w:left="360"/>
        <w:rPr>
          <w:b/>
          <w:color w:val="FFFFFF"/>
          <w:lang w:val="es-UY"/>
        </w:rPr>
      </w:pPr>
      <w:r>
        <w:rPr>
          <w:b/>
          <w:color w:val="FFFFFF"/>
          <w:lang w:val="es-UY"/>
        </w:rPr>
        <w:t xml:space="preserve">Información logística y de viaje (para </w:t>
      </w:r>
      <w:r w:rsidR="005F5C8E">
        <w:rPr>
          <w:b/>
          <w:color w:val="FFFFFF"/>
          <w:lang w:val="es-UY"/>
        </w:rPr>
        <w:t xml:space="preserve">quienes acudan al Taller presencial) </w:t>
      </w:r>
      <w:r w:rsidRPr="00A75766">
        <w:rPr>
          <w:b/>
          <w:color w:val="FFFFFF"/>
          <w:lang w:val="es-UY"/>
        </w:rPr>
        <w:t xml:space="preserve">  </w:t>
      </w:r>
    </w:p>
    <w:p w14:paraId="03283379" w14:textId="0F5A76F7" w:rsidR="004900F2" w:rsidRDefault="007D0D11" w:rsidP="007D0D11">
      <w:pPr>
        <w:spacing w:after="0" w:line="240" w:lineRule="auto"/>
        <w:ind w:right="14"/>
        <w:jc w:val="both"/>
        <w:rPr>
          <w:rFonts w:cs="Tahoma"/>
          <w:bCs/>
        </w:rPr>
      </w:pPr>
      <w:r>
        <w:rPr>
          <w:rFonts w:cs="Tahoma"/>
          <w:b/>
        </w:rPr>
        <w:t xml:space="preserve">Sede del evento: </w:t>
      </w:r>
    </w:p>
    <w:p w14:paraId="3D82075F" w14:textId="77777777" w:rsidR="004900F2" w:rsidRDefault="004900F2" w:rsidP="007D0D11">
      <w:pPr>
        <w:spacing w:after="0" w:line="240" w:lineRule="auto"/>
        <w:ind w:right="14"/>
        <w:jc w:val="both"/>
        <w:rPr>
          <w:rFonts w:cs="Tahoma"/>
          <w:bCs/>
        </w:rPr>
      </w:pPr>
    </w:p>
    <w:p w14:paraId="433E3D4E" w14:textId="1E03A2DF" w:rsidR="007D0D11" w:rsidRDefault="00854C80" w:rsidP="004900F2">
      <w:pPr>
        <w:spacing w:after="0" w:line="240" w:lineRule="auto"/>
        <w:ind w:right="14" w:firstLine="708"/>
        <w:jc w:val="both"/>
        <w:rPr>
          <w:rFonts w:cs="Tahoma"/>
          <w:bCs/>
        </w:rPr>
      </w:pPr>
      <w:r>
        <w:rPr>
          <w:rFonts w:cs="Tahoma"/>
          <w:bCs/>
        </w:rPr>
        <w:t xml:space="preserve">Hotel Dann Carlton </w:t>
      </w:r>
      <w:r w:rsidR="004900F2">
        <w:rPr>
          <w:rFonts w:cs="Tahoma"/>
          <w:bCs/>
        </w:rPr>
        <w:t>- Bogotá</w:t>
      </w:r>
    </w:p>
    <w:p w14:paraId="05920DDE" w14:textId="2B33546D" w:rsidR="000E044D" w:rsidRDefault="00854C80" w:rsidP="007D0D11">
      <w:pPr>
        <w:spacing w:after="0" w:line="240" w:lineRule="auto"/>
        <w:ind w:right="14"/>
        <w:jc w:val="both"/>
        <w:rPr>
          <w:rFonts w:cs="Tahoma"/>
          <w:bCs/>
        </w:rPr>
      </w:pPr>
      <w:r>
        <w:rPr>
          <w:rFonts w:cs="Tahoma"/>
          <w:bCs/>
        </w:rPr>
        <w:tab/>
      </w:r>
      <w:r w:rsidR="000E044D">
        <w:rPr>
          <w:rFonts w:cs="Tahoma"/>
          <w:bCs/>
        </w:rPr>
        <w:t xml:space="preserve">Dirección: </w:t>
      </w:r>
      <w:r w:rsidR="00485FA7">
        <w:rPr>
          <w:rFonts w:cs="Tahoma"/>
          <w:bCs/>
        </w:rPr>
        <w:t xml:space="preserve">Avenida 15 </w:t>
      </w:r>
      <w:r w:rsidR="00D70345">
        <w:rPr>
          <w:rFonts w:cs="Tahoma"/>
          <w:bCs/>
        </w:rPr>
        <w:t xml:space="preserve">No. </w:t>
      </w:r>
      <w:r w:rsidR="00485FA7">
        <w:rPr>
          <w:rFonts w:cs="Tahoma"/>
          <w:bCs/>
        </w:rPr>
        <w:t>103-60</w:t>
      </w:r>
    </w:p>
    <w:p w14:paraId="49E2234E" w14:textId="728910E8" w:rsidR="00485FA7" w:rsidRPr="00194EC3" w:rsidRDefault="00B800B3" w:rsidP="007D0D11">
      <w:pPr>
        <w:spacing w:after="0" w:line="240" w:lineRule="auto"/>
        <w:ind w:right="14"/>
        <w:jc w:val="both"/>
        <w:rPr>
          <w:rFonts w:cs="Tahoma"/>
          <w:bCs/>
        </w:rPr>
      </w:pPr>
      <w:r>
        <w:rPr>
          <w:rFonts w:cs="Tahoma"/>
          <w:bCs/>
        </w:rPr>
        <w:tab/>
        <w:t xml:space="preserve"> </w:t>
      </w:r>
    </w:p>
    <w:p w14:paraId="066FBF21" w14:textId="0B8651EE" w:rsidR="00DA0127" w:rsidRDefault="00A75766" w:rsidP="00A75766">
      <w:pPr>
        <w:spacing w:after="0" w:line="240" w:lineRule="auto"/>
        <w:ind w:right="14"/>
        <w:jc w:val="both"/>
      </w:pPr>
      <w:r w:rsidRPr="00835251">
        <w:rPr>
          <w:rFonts w:cs="Tahoma"/>
          <w:b/>
        </w:rPr>
        <w:t>Registro</w:t>
      </w:r>
      <w:r w:rsidRPr="00835251">
        <w:rPr>
          <w:rFonts w:cs="Tahoma"/>
        </w:rPr>
        <w:t xml:space="preserve">: </w:t>
      </w:r>
      <w:r w:rsidRPr="00835251">
        <w:t>Favor completa</w:t>
      </w:r>
      <w:r w:rsidRPr="00EB59F5">
        <w:t>r el Formulario de Registro anexo y remitirlo a la Secretaría Técnica</w:t>
      </w:r>
      <w:r w:rsidR="00A8516D">
        <w:t xml:space="preserve"> a</w:t>
      </w:r>
      <w:r w:rsidRPr="00EB59F5">
        <w:t xml:space="preserve"> </w:t>
      </w:r>
      <w:r w:rsidR="007815E3">
        <w:t xml:space="preserve">más tardar el 15 de junio o, pasada dicha fecha, a </w:t>
      </w:r>
      <w:r w:rsidR="00941333">
        <w:t xml:space="preserve">la mayor brevedad </w:t>
      </w:r>
      <w:r>
        <w:t xml:space="preserve">a </w:t>
      </w:r>
      <w:hyperlink r:id="rId13" w:history="1">
        <w:r w:rsidRPr="001014B1">
          <w:rPr>
            <w:rStyle w:val="Hyperlink"/>
          </w:rPr>
          <w:t>trabajo@oas.org</w:t>
        </w:r>
      </w:hyperlink>
      <w:r>
        <w:t>.</w:t>
      </w:r>
      <w:r w:rsidR="009247FA">
        <w:t xml:space="preserve"> </w:t>
      </w:r>
      <w:r w:rsidR="00DA0127">
        <w:t>Delegados gubernamentales deben enviar este formulario también</w:t>
      </w:r>
      <w:r w:rsidR="00DA0127" w:rsidRPr="0026738E">
        <w:t xml:space="preserve"> </w:t>
      </w:r>
      <w:r w:rsidR="00DA0127" w:rsidRPr="0026738E">
        <w:rPr>
          <w:u w:val="single"/>
        </w:rPr>
        <w:t xml:space="preserve">a través de </w:t>
      </w:r>
      <w:r w:rsidR="00DA0127" w:rsidRPr="00F16168">
        <w:rPr>
          <w:u w:val="single"/>
        </w:rPr>
        <w:t>la Misión Permanente de su país</w:t>
      </w:r>
      <w:r w:rsidR="00DA0127">
        <w:t xml:space="preserve"> ante la OEA.</w:t>
      </w:r>
    </w:p>
    <w:p w14:paraId="798FC58E" w14:textId="77777777" w:rsidR="00F16168" w:rsidRDefault="00F16168" w:rsidP="00A75766">
      <w:pPr>
        <w:spacing w:after="0" w:line="240" w:lineRule="auto"/>
        <w:ind w:right="14"/>
        <w:jc w:val="both"/>
      </w:pPr>
    </w:p>
    <w:p w14:paraId="224B1D92" w14:textId="549B8525" w:rsidR="001B466D" w:rsidRPr="001B466D" w:rsidRDefault="001B466D" w:rsidP="001B466D">
      <w:pPr>
        <w:spacing w:after="0" w:line="240" w:lineRule="auto"/>
        <w:ind w:right="14"/>
        <w:jc w:val="both"/>
        <w:rPr>
          <w:rFonts w:cs="Tahoma"/>
          <w:lang w:val="es-MX"/>
        </w:rPr>
      </w:pPr>
      <w:r w:rsidRPr="001B466D">
        <w:rPr>
          <w:rFonts w:cs="Tahoma"/>
          <w:b/>
          <w:lang w:val="es-MX"/>
        </w:rPr>
        <w:t xml:space="preserve">Financiación: </w:t>
      </w:r>
      <w:r w:rsidRPr="001B466D">
        <w:rPr>
          <w:rFonts w:cs="Tahoma"/>
          <w:lang w:val="es-MX"/>
        </w:rPr>
        <w:t xml:space="preserve">Los gastos de viaje corren por cuenta de las instituciones participantes. La OEA, con recursos de la RIAL, podrá </w:t>
      </w:r>
      <w:r w:rsidRPr="005C554E">
        <w:rPr>
          <w:rFonts w:cs="Tahoma"/>
          <w:u w:val="single"/>
          <w:lang w:val="es-MX"/>
        </w:rPr>
        <w:t>cofinanciar</w:t>
      </w:r>
      <w:r w:rsidRPr="001B466D">
        <w:rPr>
          <w:rFonts w:cs="Tahoma"/>
          <w:lang w:val="es-MX"/>
        </w:rPr>
        <w:t xml:space="preserve"> gastos de viaje</w:t>
      </w:r>
      <w:r w:rsidR="004322FE">
        <w:rPr>
          <w:rFonts w:cs="Tahoma"/>
          <w:lang w:val="es-MX"/>
        </w:rPr>
        <w:t>, cubriendo el alojamiento</w:t>
      </w:r>
      <w:r w:rsidRPr="001B466D">
        <w:rPr>
          <w:rFonts w:cs="Tahoma"/>
          <w:lang w:val="es-MX"/>
        </w:rPr>
        <w:t xml:space="preserve"> para algunos representantes de Ministerios de Trabajo, COSATE y CEATAL</w:t>
      </w:r>
      <w:r>
        <w:rPr>
          <w:rFonts w:cs="Tahoma"/>
          <w:lang w:val="es-MX"/>
        </w:rPr>
        <w:t>.</w:t>
      </w:r>
    </w:p>
    <w:p w14:paraId="36BA37E4" w14:textId="77777777" w:rsidR="001B466D" w:rsidRPr="001B466D" w:rsidRDefault="001B466D" w:rsidP="001B466D">
      <w:pPr>
        <w:spacing w:after="0" w:line="240" w:lineRule="auto"/>
        <w:ind w:right="14"/>
        <w:jc w:val="both"/>
        <w:rPr>
          <w:rFonts w:cs="Tahoma"/>
          <w:lang w:val="es-MX"/>
        </w:rPr>
      </w:pPr>
    </w:p>
    <w:p w14:paraId="20FEF51B" w14:textId="100FFBAE" w:rsidR="001B466D" w:rsidRPr="001B466D" w:rsidRDefault="001B466D" w:rsidP="001B466D">
      <w:pPr>
        <w:spacing w:after="0" w:line="240" w:lineRule="auto"/>
        <w:ind w:right="14"/>
        <w:jc w:val="both"/>
        <w:rPr>
          <w:rFonts w:cs="Tahoma"/>
          <w:lang w:val="es-MX"/>
        </w:rPr>
      </w:pPr>
      <w:r w:rsidRPr="001B466D">
        <w:rPr>
          <w:rFonts w:cs="Tahoma"/>
          <w:lang w:val="es-MX"/>
        </w:rPr>
        <w:t xml:space="preserve">Los recursos son limitados, por lo que las solicitudes se analizarán y adjudicarán por orden de llegada. Aquellos participantes que deseen obtener </w:t>
      </w:r>
      <w:r w:rsidR="005C554E" w:rsidRPr="001B466D">
        <w:rPr>
          <w:rFonts w:cs="Tahoma"/>
          <w:lang w:val="es-MX"/>
        </w:rPr>
        <w:t>cofinanciación</w:t>
      </w:r>
      <w:r w:rsidRPr="001B466D">
        <w:rPr>
          <w:rFonts w:cs="Tahoma"/>
          <w:lang w:val="es-MX"/>
        </w:rPr>
        <w:t xml:space="preserve"> </w:t>
      </w:r>
      <w:r w:rsidR="007A4563">
        <w:rPr>
          <w:rFonts w:cs="Tahoma"/>
          <w:lang w:val="es-MX"/>
        </w:rPr>
        <w:t>(gastos de hospedaje)</w:t>
      </w:r>
      <w:r w:rsidRPr="001B466D">
        <w:rPr>
          <w:rFonts w:cs="Tahoma"/>
          <w:lang w:val="es-MX"/>
        </w:rPr>
        <w:t xml:space="preserve"> deben indicarlo en el Formulario de Registro y enviarlo lo antes posible, a más tardar el </w:t>
      </w:r>
      <w:r>
        <w:rPr>
          <w:rFonts w:cs="Tahoma"/>
          <w:b/>
          <w:u w:val="single"/>
          <w:lang w:val="es-MX"/>
        </w:rPr>
        <w:t>15 de junio</w:t>
      </w:r>
      <w:r w:rsidR="007815E3">
        <w:rPr>
          <w:rFonts w:cs="Tahoma"/>
          <w:b/>
          <w:u w:val="single"/>
          <w:lang w:val="es-MX"/>
        </w:rPr>
        <w:t xml:space="preserve"> o, pasada esa fecha, a la mayor brevedad.</w:t>
      </w:r>
      <w:r>
        <w:rPr>
          <w:rFonts w:cs="Tahoma"/>
          <w:b/>
          <w:u w:val="single"/>
          <w:lang w:val="es-MX"/>
        </w:rPr>
        <w:t xml:space="preserve"> </w:t>
      </w:r>
      <w:r w:rsidRPr="001B466D">
        <w:rPr>
          <w:rFonts w:cs="Tahoma"/>
          <w:b/>
          <w:u w:val="single"/>
          <w:lang w:val="es-MX"/>
        </w:rPr>
        <w:t xml:space="preserve"> </w:t>
      </w:r>
      <w:r w:rsidRPr="001B466D">
        <w:rPr>
          <w:rFonts w:cs="Tahoma"/>
          <w:lang w:val="es-MX"/>
        </w:rPr>
        <w:t xml:space="preserve">  </w:t>
      </w:r>
    </w:p>
    <w:p w14:paraId="77C97B6B" w14:textId="77777777" w:rsidR="001B466D" w:rsidRDefault="001B466D" w:rsidP="00A75766">
      <w:pPr>
        <w:spacing w:after="0" w:line="240" w:lineRule="auto"/>
        <w:ind w:right="14"/>
        <w:jc w:val="both"/>
        <w:rPr>
          <w:lang w:val="es-MX"/>
        </w:rPr>
      </w:pPr>
    </w:p>
    <w:p w14:paraId="7A7C7D85" w14:textId="68B1D6BE" w:rsidR="002534E9" w:rsidRDefault="002534E9" w:rsidP="00A75766">
      <w:pPr>
        <w:spacing w:after="0" w:line="240" w:lineRule="auto"/>
        <w:ind w:right="14"/>
        <w:jc w:val="both"/>
        <w:rPr>
          <w:lang w:val="es-MX"/>
        </w:rPr>
      </w:pPr>
      <w:r w:rsidRPr="00B73030">
        <w:rPr>
          <w:b/>
          <w:bCs/>
          <w:lang w:val="es-MX"/>
        </w:rPr>
        <w:t>Alojamiento:</w:t>
      </w:r>
      <w:r>
        <w:rPr>
          <w:lang w:val="es-MX"/>
        </w:rPr>
        <w:t xml:space="preserve"> </w:t>
      </w:r>
      <w:r w:rsidR="00B73030" w:rsidRPr="00B73030">
        <w:rPr>
          <w:lang w:val="es-MX"/>
        </w:rPr>
        <w:t>Es responsabilidad de cada participante hacer directamente la reservación en el hotel de su preferencia, excepto para aquellos que recibirán asistencia financiera, caso en el cual la OEA se hará cargo de sus reservas en el Hotel</w:t>
      </w:r>
      <w:r w:rsidR="000252A7">
        <w:rPr>
          <w:lang w:val="es-MX"/>
        </w:rPr>
        <w:t xml:space="preserve"> sede del evento. </w:t>
      </w:r>
    </w:p>
    <w:p w14:paraId="584644C0" w14:textId="77777777" w:rsidR="004900F2" w:rsidRDefault="004900F2" w:rsidP="00A75766">
      <w:pPr>
        <w:spacing w:after="0" w:line="240" w:lineRule="auto"/>
        <w:ind w:right="14"/>
        <w:jc w:val="both"/>
        <w:rPr>
          <w:lang w:val="es-MX"/>
        </w:rPr>
      </w:pPr>
    </w:p>
    <w:p w14:paraId="1D640136" w14:textId="5AC47999" w:rsidR="004900F2" w:rsidRDefault="004900F2" w:rsidP="004900F2">
      <w:pPr>
        <w:spacing w:after="0" w:line="240" w:lineRule="auto"/>
        <w:ind w:right="14" w:firstLine="708"/>
        <w:jc w:val="both"/>
        <w:rPr>
          <w:rFonts w:cs="Tahoma"/>
          <w:bCs/>
        </w:rPr>
      </w:pPr>
      <w:r>
        <w:rPr>
          <w:rFonts w:cs="Tahoma"/>
          <w:bCs/>
        </w:rPr>
        <w:t xml:space="preserve">Para reservas en Hotel Dann Carlton </w:t>
      </w:r>
      <w:r w:rsidR="0056277A">
        <w:rPr>
          <w:rFonts w:cs="Tahoma"/>
          <w:bCs/>
        </w:rPr>
        <w:t xml:space="preserve">- </w:t>
      </w:r>
      <w:r>
        <w:rPr>
          <w:rFonts w:cs="Tahoma"/>
          <w:bCs/>
        </w:rPr>
        <w:t>sede del evento</w:t>
      </w:r>
    </w:p>
    <w:p w14:paraId="13388E26" w14:textId="67AEEDD6" w:rsidR="004900F2" w:rsidRDefault="004900F2" w:rsidP="004900F2">
      <w:pPr>
        <w:spacing w:after="0" w:line="240" w:lineRule="auto"/>
        <w:ind w:right="14" w:firstLine="708"/>
        <w:jc w:val="both"/>
        <w:rPr>
          <w:rFonts w:cs="Tahoma"/>
          <w:bCs/>
        </w:rPr>
      </w:pPr>
      <w:r>
        <w:rPr>
          <w:rFonts w:cs="Tahoma"/>
          <w:bCs/>
        </w:rPr>
        <w:t xml:space="preserve">Teléfono: </w:t>
      </w:r>
      <w:r w:rsidRPr="00B800B3">
        <w:rPr>
          <w:rFonts w:cs="Tahoma"/>
          <w:bCs/>
        </w:rPr>
        <w:t>+57 310 2461027</w:t>
      </w:r>
      <w:r>
        <w:rPr>
          <w:rFonts w:cs="Tahoma"/>
          <w:bCs/>
        </w:rPr>
        <w:t xml:space="preserve"> con Alix Moreno</w:t>
      </w:r>
      <w:r w:rsidR="0056277A">
        <w:rPr>
          <w:rFonts w:cs="Tahoma"/>
          <w:bCs/>
        </w:rPr>
        <w:t xml:space="preserve"> (mencionar que</w:t>
      </w:r>
      <w:r w:rsidR="00A717D3">
        <w:rPr>
          <w:rFonts w:cs="Tahoma"/>
          <w:bCs/>
        </w:rPr>
        <w:t xml:space="preserve"> son parte de Grupo OEA)</w:t>
      </w:r>
    </w:p>
    <w:p w14:paraId="3043E3E8" w14:textId="64614686" w:rsidR="004900F2" w:rsidRPr="0056277A" w:rsidRDefault="004900F2" w:rsidP="004900F2">
      <w:pPr>
        <w:spacing w:after="0" w:line="240" w:lineRule="auto"/>
        <w:ind w:right="14" w:firstLine="708"/>
        <w:jc w:val="both"/>
        <w:rPr>
          <w:lang w:val="en-US"/>
        </w:rPr>
      </w:pPr>
      <w:r w:rsidRPr="0056277A">
        <w:rPr>
          <w:rFonts w:cs="Tahoma"/>
          <w:bCs/>
          <w:lang w:val="en-US"/>
        </w:rPr>
        <w:t xml:space="preserve">Email: </w:t>
      </w:r>
      <w:r w:rsidR="0056277A" w:rsidRPr="0056277A">
        <w:rPr>
          <w:rFonts w:cs="Tahoma"/>
          <w:bCs/>
          <w:lang w:val="en-US"/>
        </w:rPr>
        <w:t>Alix.moreno@hotelesdann.c</w:t>
      </w:r>
      <w:r w:rsidR="0056277A">
        <w:rPr>
          <w:rFonts w:cs="Tahoma"/>
          <w:bCs/>
          <w:lang w:val="en-US"/>
        </w:rPr>
        <w:t>om</w:t>
      </w:r>
    </w:p>
    <w:p w14:paraId="79156764" w14:textId="77777777" w:rsidR="004900F2" w:rsidRPr="0056277A" w:rsidRDefault="004900F2" w:rsidP="00A75766">
      <w:pPr>
        <w:spacing w:after="0" w:line="240" w:lineRule="auto"/>
        <w:ind w:right="14"/>
        <w:jc w:val="both"/>
        <w:rPr>
          <w:lang w:val="en-US"/>
        </w:rPr>
      </w:pPr>
    </w:p>
    <w:p w14:paraId="1B5C7316" w14:textId="07B64A31" w:rsidR="00F16168" w:rsidRDefault="002E3206" w:rsidP="00A75766">
      <w:pPr>
        <w:spacing w:after="0" w:line="240" w:lineRule="auto"/>
        <w:ind w:right="14"/>
        <w:jc w:val="both"/>
      </w:pPr>
      <w:r w:rsidRPr="002E3206">
        <w:rPr>
          <w:b/>
          <w:bCs/>
        </w:rPr>
        <w:t>Transporte desde y hacia el Aeropuerto:</w:t>
      </w:r>
      <w:r w:rsidRPr="00753AFF">
        <w:t xml:space="preserve"> Cada delegado/a es responsable de realizar sus arreglos de traslado desde y hacia el Aeropuerto de Bogotá. </w:t>
      </w:r>
      <w:r w:rsidR="000C012E">
        <w:t xml:space="preserve">Recomendamos que, de ser posible, estos se hagan directo con el hotel. Si esto no es posible, </w:t>
      </w:r>
      <w:r w:rsidRPr="00753AFF">
        <w:t>les compartimos algunas opciones:</w:t>
      </w:r>
    </w:p>
    <w:p w14:paraId="6B5258AB" w14:textId="77777777" w:rsidR="00753AFF" w:rsidRDefault="00753AFF" w:rsidP="00A75766">
      <w:pPr>
        <w:spacing w:after="0" w:line="240" w:lineRule="auto"/>
        <w:ind w:right="14"/>
        <w:jc w:val="both"/>
      </w:pPr>
    </w:p>
    <w:p w14:paraId="447006B5" w14:textId="7951A7AF" w:rsidR="00F3140E" w:rsidRDefault="00F3140E" w:rsidP="00753AFF">
      <w:pPr>
        <w:numPr>
          <w:ilvl w:val="2"/>
          <w:numId w:val="1"/>
        </w:numPr>
        <w:spacing w:after="0" w:line="240" w:lineRule="auto"/>
        <w:ind w:left="990" w:right="14" w:hanging="270"/>
        <w:jc w:val="both"/>
        <w:rPr>
          <w:bCs/>
        </w:rPr>
      </w:pPr>
      <w:r w:rsidRPr="00194EC3">
        <w:rPr>
          <w:b/>
        </w:rPr>
        <w:t>Opción 1 – Hotel Dann Carlton Bogotá –</w:t>
      </w:r>
      <w:r>
        <w:rPr>
          <w:bCs/>
        </w:rPr>
        <w:t xml:space="preserve"> El hotel sede tiene servicio de transfer para sus huéspedes con un costo de 100,000 COP </w:t>
      </w:r>
      <w:r w:rsidR="00976603">
        <w:rPr>
          <w:bCs/>
        </w:rPr>
        <w:t xml:space="preserve">ida y vuelta. </w:t>
      </w:r>
      <w:r w:rsidR="00194EC3">
        <w:rPr>
          <w:bCs/>
        </w:rPr>
        <w:t>Se</w:t>
      </w:r>
      <w:r w:rsidR="00976603">
        <w:rPr>
          <w:bCs/>
        </w:rPr>
        <w:t xml:space="preserve"> puede </w:t>
      </w:r>
      <w:r w:rsidR="00194EC3">
        <w:rPr>
          <w:bCs/>
        </w:rPr>
        <w:t xml:space="preserve">solicitar al reservar. </w:t>
      </w:r>
    </w:p>
    <w:p w14:paraId="40949469" w14:textId="77777777" w:rsidR="00976603" w:rsidRPr="00F3140E" w:rsidRDefault="00976603" w:rsidP="00976603">
      <w:pPr>
        <w:spacing w:after="0" w:line="240" w:lineRule="auto"/>
        <w:ind w:left="990" w:right="14"/>
        <w:jc w:val="both"/>
        <w:rPr>
          <w:bCs/>
        </w:rPr>
      </w:pPr>
    </w:p>
    <w:p w14:paraId="03C08820" w14:textId="4F66E1E5" w:rsidR="006D2D94" w:rsidRPr="00BC0FCD" w:rsidRDefault="006A4365" w:rsidP="00753AFF">
      <w:pPr>
        <w:numPr>
          <w:ilvl w:val="2"/>
          <w:numId w:val="1"/>
        </w:numPr>
        <w:spacing w:after="0" w:line="240" w:lineRule="auto"/>
        <w:ind w:left="990" w:right="14" w:hanging="270"/>
        <w:jc w:val="both"/>
        <w:rPr>
          <w:bCs/>
        </w:rPr>
      </w:pPr>
      <w:hyperlink r:id="rId14" w:history="1">
        <w:r w:rsidR="0027406F" w:rsidRPr="00460FB9">
          <w:rPr>
            <w:rStyle w:val="Hyperlink"/>
            <w:bCs/>
          </w:rPr>
          <w:t xml:space="preserve">Opción </w:t>
        </w:r>
        <w:r w:rsidR="00F3140E">
          <w:rPr>
            <w:rStyle w:val="Hyperlink"/>
            <w:bCs/>
          </w:rPr>
          <w:t>2</w:t>
        </w:r>
        <w:r w:rsidR="0027406F" w:rsidRPr="00460FB9">
          <w:rPr>
            <w:rStyle w:val="Hyperlink"/>
            <w:bCs/>
          </w:rPr>
          <w:t xml:space="preserve"> – </w:t>
        </w:r>
        <w:r w:rsidR="00AC6313" w:rsidRPr="00460FB9">
          <w:rPr>
            <w:rStyle w:val="Hyperlink"/>
            <w:bCs/>
          </w:rPr>
          <w:t>Empresa de servicio privado “</w:t>
        </w:r>
        <w:r w:rsidR="009B2C00" w:rsidRPr="00460FB9">
          <w:rPr>
            <w:rStyle w:val="Hyperlink"/>
            <w:bCs/>
          </w:rPr>
          <w:t>Civitatis</w:t>
        </w:r>
      </w:hyperlink>
      <w:r w:rsidR="009B2C00" w:rsidRPr="00BC0FCD">
        <w:rPr>
          <w:bCs/>
        </w:rPr>
        <w:t>” – Se puede reservar con anticipación, ofrece transporte para hasta 8 pasajeros</w:t>
      </w:r>
      <w:r w:rsidR="00BC0FCD" w:rsidRPr="00BC0FCD">
        <w:rPr>
          <w:bCs/>
        </w:rPr>
        <w:t>. Precio estimad</w:t>
      </w:r>
      <w:r w:rsidR="00930ECD">
        <w:rPr>
          <w:bCs/>
        </w:rPr>
        <w:t>o:</w:t>
      </w:r>
      <w:r w:rsidR="00BC0FCD" w:rsidRPr="00BC0FCD">
        <w:rPr>
          <w:bCs/>
        </w:rPr>
        <w:t xml:space="preserve"> 100,000 COP </w:t>
      </w:r>
      <w:r w:rsidR="00BC0FCD" w:rsidRPr="00BC0FCD">
        <w:rPr>
          <w:bCs/>
        </w:rPr>
        <w:br/>
        <w:t>(Aproximadamente 25-30 USD)</w:t>
      </w:r>
      <w:r w:rsidR="00D62105">
        <w:rPr>
          <w:bCs/>
        </w:rPr>
        <w:t xml:space="preserve"> al centro de Bogotá</w:t>
      </w:r>
      <w:r w:rsidR="00A01FE2">
        <w:rPr>
          <w:bCs/>
        </w:rPr>
        <w:t xml:space="preserve"> para 3 personas</w:t>
      </w:r>
      <w:r w:rsidR="00D62105">
        <w:rPr>
          <w:bCs/>
        </w:rPr>
        <w:t xml:space="preserve">. </w:t>
      </w:r>
    </w:p>
    <w:p w14:paraId="1AAF4D8A" w14:textId="25F21287" w:rsidR="0027406F" w:rsidRDefault="006A4365" w:rsidP="00753AFF">
      <w:pPr>
        <w:numPr>
          <w:ilvl w:val="2"/>
          <w:numId w:val="1"/>
        </w:numPr>
        <w:spacing w:after="0" w:line="240" w:lineRule="auto"/>
        <w:ind w:left="990" w:right="14" w:hanging="270"/>
        <w:jc w:val="both"/>
        <w:rPr>
          <w:bCs/>
        </w:rPr>
      </w:pPr>
      <w:hyperlink r:id="rId15" w:history="1">
        <w:r w:rsidR="0027406F" w:rsidRPr="00460FB9">
          <w:rPr>
            <w:rStyle w:val="Hyperlink"/>
            <w:bCs/>
          </w:rPr>
          <w:t xml:space="preserve">Opción </w:t>
        </w:r>
        <w:r w:rsidR="00F3140E">
          <w:rPr>
            <w:rStyle w:val="Hyperlink"/>
            <w:bCs/>
          </w:rPr>
          <w:t>3</w:t>
        </w:r>
        <w:r w:rsidR="0027406F" w:rsidRPr="00460FB9">
          <w:rPr>
            <w:rStyle w:val="Hyperlink"/>
            <w:bCs/>
          </w:rPr>
          <w:t xml:space="preserve"> – </w:t>
        </w:r>
        <w:r w:rsidR="00FB7822" w:rsidRPr="00460FB9">
          <w:rPr>
            <w:rStyle w:val="Hyperlink"/>
            <w:bCs/>
          </w:rPr>
          <w:t xml:space="preserve">ZIP Transfer. </w:t>
        </w:r>
      </w:hyperlink>
      <w:r w:rsidR="00FB7822">
        <w:rPr>
          <w:bCs/>
        </w:rPr>
        <w:t xml:space="preserve"> Permite agendar el traslado con antelación</w:t>
      </w:r>
      <w:r w:rsidR="00A01FE2">
        <w:rPr>
          <w:bCs/>
        </w:rPr>
        <w:t xml:space="preserve">, y cuenta con opciones de </w:t>
      </w:r>
      <w:r w:rsidR="00CB786B">
        <w:rPr>
          <w:bCs/>
        </w:rPr>
        <w:t xml:space="preserve">traslado hasta para </w:t>
      </w:r>
      <w:r w:rsidR="006807DE">
        <w:rPr>
          <w:bCs/>
        </w:rPr>
        <w:t>8</w:t>
      </w:r>
      <w:r w:rsidR="00CB786B">
        <w:rPr>
          <w:bCs/>
        </w:rPr>
        <w:t xml:space="preserve"> pasajeros. Precio estimado</w:t>
      </w:r>
      <w:r w:rsidR="006807DE">
        <w:rPr>
          <w:bCs/>
        </w:rPr>
        <w:t xml:space="preserve">: </w:t>
      </w:r>
      <w:r w:rsidR="00B13D00">
        <w:rPr>
          <w:bCs/>
        </w:rPr>
        <w:t>90.000 – 100.000 COP</w:t>
      </w:r>
      <w:r w:rsidR="00930ECD">
        <w:rPr>
          <w:bCs/>
        </w:rPr>
        <w:t xml:space="preserve"> </w:t>
      </w:r>
      <w:r w:rsidR="00870210">
        <w:rPr>
          <w:bCs/>
        </w:rPr>
        <w:t xml:space="preserve">(23-25 USD) al centro de Bogotá para 3 personas. </w:t>
      </w:r>
    </w:p>
    <w:p w14:paraId="5873A7F1" w14:textId="77777777" w:rsidR="00B13827" w:rsidRPr="00094F96" w:rsidRDefault="00B13827" w:rsidP="00B13827">
      <w:pPr>
        <w:spacing w:after="0" w:line="240" w:lineRule="auto"/>
        <w:ind w:left="990" w:right="14"/>
        <w:jc w:val="both"/>
        <w:rPr>
          <w:bCs/>
        </w:rPr>
      </w:pPr>
    </w:p>
    <w:p w14:paraId="55971EDE" w14:textId="34555CB7" w:rsidR="006D2D94" w:rsidRPr="000A418B" w:rsidRDefault="00753AFF" w:rsidP="00753AFF">
      <w:pPr>
        <w:numPr>
          <w:ilvl w:val="2"/>
          <w:numId w:val="1"/>
        </w:numPr>
        <w:spacing w:after="0" w:line="240" w:lineRule="auto"/>
        <w:ind w:left="990" w:right="14" w:hanging="270"/>
        <w:jc w:val="both"/>
        <w:rPr>
          <w:bCs/>
        </w:rPr>
      </w:pPr>
      <w:r w:rsidRPr="00AF40BD">
        <w:t>Taxi de Aeropuerto</w:t>
      </w:r>
      <w:r w:rsidR="00BD4E35">
        <w:rPr>
          <w:b/>
          <w:bCs/>
        </w:rPr>
        <w:t xml:space="preserve">: </w:t>
      </w:r>
      <w:r w:rsidR="00BD4E35" w:rsidRPr="006D2D94">
        <w:t xml:space="preserve">Disponible 24 horas. </w:t>
      </w:r>
      <w:r w:rsidR="00BD4E35" w:rsidRPr="000A418B">
        <w:t>Precio estimado</w:t>
      </w:r>
      <w:r w:rsidR="00FB5452" w:rsidRPr="000A418B">
        <w:t xml:space="preserve">, entre </w:t>
      </w:r>
      <w:r w:rsidR="009A099D">
        <w:t>3</w:t>
      </w:r>
      <w:r w:rsidR="006D2D94" w:rsidRPr="000A418B">
        <w:t>0</w:t>
      </w:r>
      <w:r w:rsidR="00FB5452" w:rsidRPr="000A418B">
        <w:t xml:space="preserve">,000 y </w:t>
      </w:r>
      <w:r w:rsidR="009A099D">
        <w:t>6</w:t>
      </w:r>
      <w:r w:rsidR="00FB5452" w:rsidRPr="000A418B">
        <w:t>0,000 COP</w:t>
      </w:r>
    </w:p>
    <w:p w14:paraId="76E4BD82" w14:textId="70BA7B15" w:rsidR="006D2D94" w:rsidRDefault="006D2D94" w:rsidP="006D2D94">
      <w:pPr>
        <w:spacing w:after="0" w:line="240" w:lineRule="auto"/>
        <w:ind w:left="990" w:right="14"/>
        <w:jc w:val="both"/>
        <w:rPr>
          <w:bCs/>
        </w:rPr>
      </w:pPr>
      <w:r w:rsidRPr="000A418B">
        <w:rPr>
          <w:bCs/>
        </w:rPr>
        <w:t xml:space="preserve">(Aproximadamente </w:t>
      </w:r>
      <w:r w:rsidR="009A099D">
        <w:rPr>
          <w:bCs/>
        </w:rPr>
        <w:t>7</w:t>
      </w:r>
      <w:r w:rsidRPr="000A418B">
        <w:rPr>
          <w:bCs/>
        </w:rPr>
        <w:t>-</w:t>
      </w:r>
      <w:r w:rsidR="009A099D">
        <w:rPr>
          <w:bCs/>
        </w:rPr>
        <w:t>14</w:t>
      </w:r>
      <w:r w:rsidRPr="000A418B">
        <w:rPr>
          <w:bCs/>
        </w:rPr>
        <w:t xml:space="preserve"> USD).</w:t>
      </w:r>
      <w:r>
        <w:rPr>
          <w:bCs/>
        </w:rPr>
        <w:t xml:space="preserve"> </w:t>
      </w:r>
    </w:p>
    <w:p w14:paraId="66D1A451" w14:textId="6128D79E" w:rsidR="00753AFF" w:rsidRPr="006D2D94" w:rsidRDefault="006D2D94" w:rsidP="006D2D94">
      <w:pPr>
        <w:spacing w:after="0" w:line="240" w:lineRule="auto"/>
        <w:ind w:right="14"/>
        <w:jc w:val="both"/>
        <w:rPr>
          <w:bCs/>
        </w:rPr>
      </w:pPr>
      <w:r>
        <w:rPr>
          <w:bCs/>
        </w:rPr>
        <w:t xml:space="preserve"> </w:t>
      </w:r>
      <w:r w:rsidR="00FB5452" w:rsidRPr="006D2D94">
        <w:rPr>
          <w:bCs/>
        </w:rPr>
        <w:t xml:space="preserve"> </w:t>
      </w:r>
    </w:p>
    <w:p w14:paraId="7F865EA1" w14:textId="3D10C9AB" w:rsidR="001122E8" w:rsidRPr="00CA61B2" w:rsidRDefault="00CA61B2" w:rsidP="00CA61B2">
      <w:pPr>
        <w:spacing w:after="0" w:line="240" w:lineRule="auto"/>
        <w:ind w:right="11"/>
        <w:jc w:val="both"/>
        <w:rPr>
          <w:bCs/>
          <w:lang w:val="es-CO"/>
        </w:rPr>
      </w:pPr>
      <w:r w:rsidRPr="00CA61B2">
        <w:rPr>
          <w:b/>
          <w:lang w:val="es-CO"/>
        </w:rPr>
        <w:t>Requisitos de entrada y salida del país:</w:t>
      </w:r>
      <w:r w:rsidRPr="00CA61B2">
        <w:rPr>
          <w:bCs/>
          <w:lang w:val="es-CO"/>
        </w:rPr>
        <w:t xml:space="preserve"> </w:t>
      </w:r>
      <w:r>
        <w:rPr>
          <w:bCs/>
          <w:lang w:val="es-CO"/>
        </w:rPr>
        <w:t>La mayoría de los países de la región</w:t>
      </w:r>
      <w:r>
        <w:rPr>
          <w:rStyle w:val="FootnoteReference"/>
          <w:bCs/>
          <w:lang w:val="es-CO"/>
        </w:rPr>
        <w:footnoteReference w:id="3"/>
      </w:r>
      <w:r>
        <w:rPr>
          <w:bCs/>
          <w:lang w:val="es-CO"/>
        </w:rPr>
        <w:t xml:space="preserve"> no necesitan visa para entrar a Colombia</w:t>
      </w:r>
      <w:r w:rsidR="00CB0068">
        <w:rPr>
          <w:bCs/>
          <w:lang w:val="es-CO"/>
        </w:rPr>
        <w:t xml:space="preserve">, sólo pasaporte vigente. </w:t>
      </w:r>
      <w:r w:rsidR="007D787A">
        <w:rPr>
          <w:bCs/>
          <w:lang w:val="es-CO"/>
        </w:rPr>
        <w:t>Para los ciudadanos de la Comunidad Andina (Bolivia, Ecuador y Perú), sólo es necesario presentar una identificación oficial vigente.</w:t>
      </w:r>
    </w:p>
    <w:p w14:paraId="60E94976" w14:textId="77777777" w:rsidR="00FD6497" w:rsidRPr="00835251" w:rsidRDefault="00FD6497" w:rsidP="00BC4838">
      <w:pPr>
        <w:spacing w:after="0" w:line="240" w:lineRule="auto"/>
        <w:ind w:right="11"/>
        <w:jc w:val="both"/>
        <w:rPr>
          <w:bCs/>
        </w:rPr>
      </w:pPr>
    </w:p>
    <w:p w14:paraId="70B4212F" w14:textId="50D21F32" w:rsidR="006C1D9B" w:rsidRPr="006C1D9B" w:rsidRDefault="00E4140E" w:rsidP="00803F27">
      <w:pPr>
        <w:numPr>
          <w:ilvl w:val="0"/>
          <w:numId w:val="11"/>
        </w:numPr>
        <w:shd w:val="clear" w:color="auto" w:fill="2F5496"/>
        <w:ind w:left="360"/>
        <w:rPr>
          <w:b/>
          <w:color w:val="FFFFFF"/>
          <w:lang w:val="es-UY"/>
        </w:rPr>
      </w:pPr>
      <w:r>
        <w:rPr>
          <w:b/>
          <w:color w:val="FFFFFF"/>
          <w:lang w:val="es-UY"/>
        </w:rPr>
        <w:t xml:space="preserve">Información </w:t>
      </w:r>
      <w:r w:rsidR="00D34135">
        <w:rPr>
          <w:b/>
          <w:color w:val="FFFFFF"/>
          <w:lang w:val="es-UY"/>
        </w:rPr>
        <w:t xml:space="preserve">para asistentes vía remota </w:t>
      </w:r>
      <w:r>
        <w:rPr>
          <w:b/>
          <w:color w:val="FFFFFF"/>
          <w:lang w:val="es-UY"/>
        </w:rPr>
        <w:t xml:space="preserve"> </w:t>
      </w:r>
    </w:p>
    <w:p w14:paraId="496A08CD" w14:textId="4CD3D5D2" w:rsidR="00211431" w:rsidRDefault="004331A1" w:rsidP="00E4140E">
      <w:pPr>
        <w:spacing w:after="0" w:line="240" w:lineRule="auto"/>
        <w:ind w:right="14"/>
        <w:jc w:val="both"/>
      </w:pPr>
      <w:r w:rsidRPr="00835251">
        <w:rPr>
          <w:rFonts w:cs="Tahoma"/>
          <w:b/>
        </w:rPr>
        <w:t>Registro</w:t>
      </w:r>
      <w:r w:rsidRPr="00835251">
        <w:rPr>
          <w:rFonts w:cs="Tahoma"/>
        </w:rPr>
        <w:t>:</w:t>
      </w:r>
      <w:r w:rsidR="00672D52" w:rsidRPr="00835251">
        <w:rPr>
          <w:rFonts w:cs="Tahoma"/>
        </w:rPr>
        <w:t xml:space="preserve"> </w:t>
      </w:r>
      <w:r w:rsidR="00211431" w:rsidRPr="00835251">
        <w:t>Favor completa</w:t>
      </w:r>
      <w:r w:rsidR="00211431" w:rsidRPr="00EB59F5">
        <w:t xml:space="preserve">r el Formulario de Registro anexo y remitirlo a la Secretaría Técnica a más tardar el </w:t>
      </w:r>
      <w:r w:rsidR="00C11D3C">
        <w:rPr>
          <w:b/>
        </w:rPr>
        <w:t>15 de junio</w:t>
      </w:r>
      <w:r w:rsidR="00B537A0">
        <w:rPr>
          <w:b/>
        </w:rPr>
        <w:t xml:space="preserve"> o, pasada esa fecha, a la mayor brevedad posible</w:t>
      </w:r>
      <w:r w:rsidR="00F34AB7">
        <w:rPr>
          <w:b/>
        </w:rPr>
        <w:t xml:space="preserve"> </w:t>
      </w:r>
      <w:r w:rsidR="00211431">
        <w:t xml:space="preserve">a </w:t>
      </w:r>
      <w:hyperlink r:id="rId16" w:history="1">
        <w:r w:rsidR="00211431" w:rsidRPr="001014B1">
          <w:rPr>
            <w:rStyle w:val="Hyperlink"/>
          </w:rPr>
          <w:t>trabajo@oas.org</w:t>
        </w:r>
      </w:hyperlink>
      <w:r w:rsidR="00211431">
        <w:t>.</w:t>
      </w:r>
      <w:r w:rsidR="000962A4">
        <w:t xml:space="preserve"> </w:t>
      </w:r>
      <w:r w:rsidR="00BA678A">
        <w:t>Agradecemos</w:t>
      </w:r>
      <w:r w:rsidR="00211431" w:rsidRPr="0026738E">
        <w:t xml:space="preserve"> enviar este Formulario</w:t>
      </w:r>
      <w:r w:rsidR="00BA678A">
        <w:t>, también,</w:t>
      </w:r>
      <w:r w:rsidR="00211431" w:rsidRPr="0026738E">
        <w:t xml:space="preserve"> </w:t>
      </w:r>
      <w:r w:rsidR="00211431" w:rsidRPr="0026738E">
        <w:rPr>
          <w:u w:val="single"/>
        </w:rPr>
        <w:t xml:space="preserve">a través de la </w:t>
      </w:r>
      <w:r w:rsidR="00211431" w:rsidRPr="0026738E">
        <w:rPr>
          <w:b/>
          <w:u w:val="single"/>
        </w:rPr>
        <w:t>Misión Permanente</w:t>
      </w:r>
      <w:r w:rsidR="00211431" w:rsidRPr="0026738E">
        <w:rPr>
          <w:u w:val="single"/>
        </w:rPr>
        <w:t xml:space="preserve"> de su país</w:t>
      </w:r>
      <w:r w:rsidR="00E4140E">
        <w:t xml:space="preserve"> ante la OEA. </w:t>
      </w:r>
    </w:p>
    <w:p w14:paraId="03E07CB7" w14:textId="77777777" w:rsidR="00E4140E" w:rsidRDefault="00E4140E" w:rsidP="00E4140E">
      <w:pPr>
        <w:spacing w:after="0" w:line="240" w:lineRule="auto"/>
        <w:ind w:right="14"/>
        <w:jc w:val="both"/>
      </w:pPr>
    </w:p>
    <w:p w14:paraId="561D1C98" w14:textId="1BC18BEC" w:rsidR="00F97EB9" w:rsidRDefault="00C926C5" w:rsidP="00E4140E">
      <w:pPr>
        <w:spacing w:after="0" w:line="240" w:lineRule="auto"/>
        <w:ind w:right="14"/>
        <w:jc w:val="both"/>
        <w:rPr>
          <w:b/>
        </w:rPr>
      </w:pPr>
      <w:r>
        <w:rPr>
          <w:b/>
        </w:rPr>
        <w:lastRenderedPageBreak/>
        <w:t>Acceso a la plataforma y conexión</w:t>
      </w:r>
      <w:r w:rsidR="00E4140E" w:rsidRPr="00E4140E">
        <w:rPr>
          <w:b/>
        </w:rPr>
        <w:t xml:space="preserve">: </w:t>
      </w:r>
      <w:r w:rsidR="00E4140E">
        <w:t xml:space="preserve">La </w:t>
      </w:r>
      <w:r w:rsidR="001B39BA">
        <w:t>parte virtual de la reunión se realizará a través de la plataforma ZOOM del Departamento de Desarrollo Humano, Educación y Empleo</w:t>
      </w:r>
      <w:r w:rsidR="00F97EB9" w:rsidRPr="00E5694C">
        <w:t>.</w:t>
      </w:r>
      <w:r w:rsidR="00F97EB9" w:rsidRPr="00E5694C">
        <w:rPr>
          <w:b/>
        </w:rPr>
        <w:t xml:space="preserve"> </w:t>
      </w:r>
    </w:p>
    <w:p w14:paraId="03BFC11C" w14:textId="77777777" w:rsidR="001B39BA" w:rsidRDefault="001B39BA" w:rsidP="00E4140E">
      <w:pPr>
        <w:spacing w:after="0" w:line="240" w:lineRule="auto"/>
        <w:ind w:right="14"/>
        <w:jc w:val="both"/>
        <w:rPr>
          <w:b/>
        </w:rPr>
      </w:pPr>
    </w:p>
    <w:p w14:paraId="1CBB617E" w14:textId="77777777" w:rsidR="005A69F4" w:rsidRPr="009D1E57" w:rsidRDefault="001B39BA" w:rsidP="00E4140E">
      <w:pPr>
        <w:spacing w:after="0" w:line="240" w:lineRule="auto"/>
        <w:ind w:right="14"/>
        <w:jc w:val="both"/>
        <w:rPr>
          <w:b/>
          <w:lang w:val="en-US"/>
        </w:rPr>
      </w:pPr>
      <w:r>
        <w:rPr>
          <w:b/>
        </w:rPr>
        <w:tab/>
      </w:r>
      <w:r w:rsidRPr="009D1E57">
        <w:rPr>
          <w:b/>
          <w:lang w:val="en-US"/>
        </w:rPr>
        <w:t>Enlace:</w:t>
      </w:r>
      <w:r w:rsidR="005A69F4" w:rsidRPr="009D1E57">
        <w:rPr>
          <w:b/>
          <w:lang w:val="en-US"/>
        </w:rPr>
        <w:t xml:space="preserve"> </w:t>
      </w:r>
      <w:hyperlink r:id="rId17" w:history="1">
        <w:r w:rsidR="005A69F4" w:rsidRPr="009D1E57">
          <w:rPr>
            <w:rStyle w:val="Hyperlink"/>
            <w:bCs/>
            <w:lang w:val="en-US"/>
          </w:rPr>
          <w:t>https://us06web.zoom.us/j/88431222177</w:t>
        </w:r>
      </w:hyperlink>
      <w:r w:rsidR="005A69F4" w:rsidRPr="009D1E57">
        <w:rPr>
          <w:b/>
          <w:lang w:val="en-US"/>
        </w:rPr>
        <w:t xml:space="preserve"> </w:t>
      </w:r>
    </w:p>
    <w:p w14:paraId="2C57CBB2" w14:textId="109C5150" w:rsidR="00C527AA" w:rsidRDefault="00C527AA" w:rsidP="00E4140E">
      <w:pPr>
        <w:spacing w:after="0" w:line="240" w:lineRule="auto"/>
        <w:ind w:right="14"/>
        <w:jc w:val="both"/>
        <w:rPr>
          <w:bCs/>
        </w:rPr>
      </w:pPr>
      <w:r w:rsidRPr="009D1E57">
        <w:rPr>
          <w:b/>
          <w:lang w:val="en-US"/>
        </w:rPr>
        <w:tab/>
      </w:r>
      <w:r>
        <w:rPr>
          <w:b/>
        </w:rPr>
        <w:t xml:space="preserve">ID de la reunión: </w:t>
      </w:r>
      <w:r w:rsidRPr="00C527AA">
        <w:rPr>
          <w:bCs/>
        </w:rPr>
        <w:t>884 3122 2177</w:t>
      </w:r>
    </w:p>
    <w:p w14:paraId="57E81E83" w14:textId="77777777" w:rsidR="009247FA" w:rsidRDefault="009247FA" w:rsidP="00E4140E">
      <w:pPr>
        <w:spacing w:after="0" w:line="240" w:lineRule="auto"/>
        <w:ind w:right="14"/>
        <w:jc w:val="both"/>
        <w:rPr>
          <w:b/>
        </w:rPr>
      </w:pPr>
    </w:p>
    <w:p w14:paraId="6C5EA3EC" w14:textId="50316C13" w:rsidR="00632E43" w:rsidRPr="00C527AA" w:rsidRDefault="00C527AA" w:rsidP="00E4140E">
      <w:pPr>
        <w:spacing w:after="0" w:line="240" w:lineRule="auto"/>
        <w:ind w:right="14"/>
        <w:jc w:val="both"/>
        <w:rPr>
          <w:b/>
          <w:u w:val="single"/>
        </w:rPr>
      </w:pPr>
      <w:r w:rsidRPr="00C527AA">
        <w:rPr>
          <w:b/>
          <w:u w:val="single"/>
        </w:rPr>
        <w:t>Nota.</w:t>
      </w:r>
      <w:r>
        <w:rPr>
          <w:b/>
          <w:u w:val="single"/>
        </w:rPr>
        <w:t xml:space="preserve"> </w:t>
      </w:r>
      <w:r w:rsidRPr="00C527AA">
        <w:rPr>
          <w:b/>
          <w:u w:val="single"/>
        </w:rPr>
        <w:t xml:space="preserve">Sólo se permitirá la entrada a la sala virtual a los/as delegados/as debidamente acreditados/as </w:t>
      </w:r>
    </w:p>
    <w:p w14:paraId="35DEE230" w14:textId="77777777" w:rsidR="00F97EB9" w:rsidRDefault="00F97EB9" w:rsidP="00E4140E">
      <w:pPr>
        <w:spacing w:after="0" w:line="240" w:lineRule="auto"/>
        <w:ind w:right="14"/>
        <w:jc w:val="both"/>
      </w:pPr>
    </w:p>
    <w:p w14:paraId="61E945D1" w14:textId="192C6863" w:rsidR="00EB59F5" w:rsidRDefault="003146CA" w:rsidP="003D499A">
      <w:pPr>
        <w:spacing w:after="0" w:line="240" w:lineRule="auto"/>
        <w:ind w:right="14"/>
        <w:jc w:val="both"/>
      </w:pPr>
      <w:r w:rsidRPr="003146CA">
        <w:rPr>
          <w:b/>
        </w:rPr>
        <w:t>Pruebas de audio:</w:t>
      </w:r>
      <w:r>
        <w:t xml:space="preserve"> </w:t>
      </w:r>
      <w:r w:rsidR="00F44617">
        <w:t>El diálogo incluye</w:t>
      </w:r>
      <w:r w:rsidR="00C926C5">
        <w:t xml:space="preserve"> </w:t>
      </w:r>
      <w:r w:rsidR="00F44617">
        <w:t xml:space="preserve">algunas presentaciones, pero principalmente estará conformado por espacios </w:t>
      </w:r>
      <w:r w:rsidR="00EB59F5">
        <w:t xml:space="preserve">en los </w:t>
      </w:r>
      <w:r w:rsidR="00C926C5">
        <w:t xml:space="preserve">que se espera la participación de todas las delegaciones. En este sentido, agradecemos a </w:t>
      </w:r>
      <w:r w:rsidR="00F44617">
        <w:t xml:space="preserve">las(os) delegadas(os) </w:t>
      </w:r>
      <w:r w:rsidR="00C926C5">
        <w:t>conectarse entre 1 hora y 30</w:t>
      </w:r>
      <w:r w:rsidR="00F44617">
        <w:t xml:space="preserve"> minutos antes del inicio de l</w:t>
      </w:r>
      <w:r w:rsidR="00C926C5">
        <w:t>a reunión para hacer pruebas de audio</w:t>
      </w:r>
      <w:r w:rsidR="00205E3A">
        <w:t xml:space="preserve"> con la sala presencial</w:t>
      </w:r>
      <w:r w:rsidR="00C926C5">
        <w:t xml:space="preserve">, conexión e interpretación. </w:t>
      </w:r>
    </w:p>
    <w:p w14:paraId="2D1C020B" w14:textId="2D18E29E" w:rsidR="009247FA" w:rsidRDefault="009247FA" w:rsidP="008E2FC0">
      <w:pPr>
        <w:pBdr>
          <w:bottom w:val="single" w:sz="12" w:space="1" w:color="auto"/>
        </w:pBdr>
        <w:spacing w:after="0" w:line="240" w:lineRule="auto"/>
        <w:jc w:val="center"/>
      </w:pPr>
    </w:p>
    <w:p w14:paraId="53F53654" w14:textId="77777777" w:rsidR="009247FA" w:rsidRDefault="009247FA" w:rsidP="008E2FC0">
      <w:pPr>
        <w:spacing w:after="0" w:line="240" w:lineRule="auto"/>
        <w:jc w:val="center"/>
      </w:pPr>
    </w:p>
    <w:p w14:paraId="1A935157" w14:textId="77777777" w:rsidR="00716268" w:rsidRDefault="00716268" w:rsidP="008E2FC0">
      <w:pPr>
        <w:spacing w:after="0" w:line="240" w:lineRule="auto"/>
        <w:jc w:val="center"/>
      </w:pPr>
    </w:p>
    <w:p w14:paraId="490F2A64" w14:textId="1F3A4C71" w:rsidR="00606EE3" w:rsidRPr="00BC4838" w:rsidRDefault="00A80C1A" w:rsidP="008E2FC0">
      <w:pPr>
        <w:spacing w:after="0" w:line="240" w:lineRule="auto"/>
        <w:jc w:val="center"/>
      </w:pPr>
      <w:r w:rsidRPr="00BC4838">
        <w:t>Para cualquier consulta sobre esta reunión puede contactarse con:</w:t>
      </w:r>
    </w:p>
    <w:p w14:paraId="65DA171E" w14:textId="77777777" w:rsidR="00BB3EAA" w:rsidRPr="00BC4838" w:rsidRDefault="00BB3EAA" w:rsidP="00A72663">
      <w:pPr>
        <w:spacing w:after="0" w:line="240" w:lineRule="auto"/>
        <w:ind w:right="14"/>
        <w:jc w:val="center"/>
        <w:rPr>
          <w:rFonts w:cs="Tahoma"/>
          <w:b/>
          <w:lang w:val="es-CO"/>
        </w:rPr>
      </w:pPr>
    </w:p>
    <w:p w14:paraId="7AB5BD1A" w14:textId="77777777" w:rsidR="00773BA6" w:rsidRPr="00BC4838" w:rsidRDefault="00773BA6" w:rsidP="00A72663">
      <w:pPr>
        <w:spacing w:after="0" w:line="240" w:lineRule="auto"/>
        <w:ind w:right="14"/>
        <w:jc w:val="center"/>
        <w:rPr>
          <w:rFonts w:cs="Tahoma"/>
          <w:b/>
          <w:lang w:val="es-CO"/>
        </w:rPr>
      </w:pPr>
      <w:r w:rsidRPr="00BC4838">
        <w:rPr>
          <w:rFonts w:cs="Tahoma"/>
          <w:b/>
          <w:lang w:val="es-CO"/>
        </w:rPr>
        <w:t xml:space="preserve">ORGANIZACIÓN DE LOS ESTADOS AMERICANOS </w:t>
      </w:r>
    </w:p>
    <w:p w14:paraId="4D326F82" w14:textId="77777777" w:rsidR="00AE7722" w:rsidRPr="00BC4838" w:rsidRDefault="00AE7722" w:rsidP="00A72663">
      <w:pPr>
        <w:spacing w:after="0" w:line="240" w:lineRule="auto"/>
        <w:ind w:right="14"/>
        <w:jc w:val="center"/>
        <w:rPr>
          <w:rFonts w:cs="Tahoma"/>
          <w:b/>
          <w:lang w:val="es-CO"/>
        </w:rPr>
      </w:pPr>
    </w:p>
    <w:p w14:paraId="22ECAA2A" w14:textId="7C6F48BF" w:rsidR="00A72663" w:rsidRPr="00E5694C" w:rsidRDefault="00AE7722" w:rsidP="00A72663">
      <w:pPr>
        <w:spacing w:after="0" w:line="240" w:lineRule="auto"/>
        <w:ind w:right="14"/>
        <w:jc w:val="center"/>
        <w:rPr>
          <w:rFonts w:cs="Tahoma"/>
          <w:lang w:val="pt-BR"/>
        </w:rPr>
      </w:pPr>
      <w:r w:rsidRPr="00E5694C">
        <w:rPr>
          <w:rFonts w:cs="Tahoma"/>
          <w:lang w:val="es-419"/>
        </w:rPr>
        <w:t>Marí</w:t>
      </w:r>
      <w:r w:rsidR="00A72663" w:rsidRPr="00E5694C">
        <w:rPr>
          <w:rFonts w:cs="Tahoma"/>
          <w:lang w:val="es-419"/>
        </w:rPr>
        <w:t xml:space="preserve">a Claudia </w:t>
      </w:r>
      <w:r w:rsidR="00A72663" w:rsidRPr="00E5694C">
        <w:rPr>
          <w:rFonts w:cs="Tahoma"/>
          <w:lang w:val="pt-BR"/>
        </w:rPr>
        <w:t>Camacho</w:t>
      </w:r>
      <w:r w:rsidR="009247FA">
        <w:rPr>
          <w:rFonts w:cs="Tahoma"/>
          <w:lang w:val="pt-BR"/>
        </w:rPr>
        <w:t xml:space="preserve"> o Guillermo Calzada</w:t>
      </w:r>
    </w:p>
    <w:p w14:paraId="6C48E239" w14:textId="2E1DDA2E" w:rsidR="00773BA6" w:rsidRPr="00BC4838" w:rsidRDefault="009B2C0D" w:rsidP="00A72663">
      <w:pPr>
        <w:spacing w:after="0" w:line="240" w:lineRule="auto"/>
        <w:jc w:val="center"/>
        <w:rPr>
          <w:bCs/>
          <w:iCs/>
        </w:rPr>
      </w:pPr>
      <w:r w:rsidRPr="00BC4838">
        <w:rPr>
          <w:bCs/>
          <w:iCs/>
        </w:rPr>
        <w:t>Sección de Trabajo y Empleo</w:t>
      </w:r>
      <w:r w:rsidR="00AE7722">
        <w:rPr>
          <w:bCs/>
          <w:iCs/>
        </w:rPr>
        <w:t>, D</w:t>
      </w:r>
      <w:r w:rsidR="009247FA">
        <w:rPr>
          <w:bCs/>
          <w:iCs/>
        </w:rPr>
        <w:t xml:space="preserve">pto. Desarrollo Humano, Educación y Empleo, </w:t>
      </w:r>
      <w:r w:rsidR="00AE7722">
        <w:rPr>
          <w:bCs/>
          <w:iCs/>
        </w:rPr>
        <w:t>SEDI</w:t>
      </w:r>
      <w:r w:rsidR="00164175" w:rsidRPr="00BC4838">
        <w:rPr>
          <w:bCs/>
          <w:iCs/>
        </w:rPr>
        <w:t xml:space="preserve"> </w:t>
      </w:r>
    </w:p>
    <w:p w14:paraId="431BA429" w14:textId="2A6657C2" w:rsidR="00A80C1A" w:rsidRPr="00BC4838" w:rsidRDefault="00A80C1A" w:rsidP="00A72663">
      <w:pPr>
        <w:spacing w:after="0" w:line="240" w:lineRule="auto"/>
        <w:ind w:right="14"/>
        <w:jc w:val="center"/>
        <w:rPr>
          <w:rFonts w:cs="Tahoma"/>
          <w:color w:val="0000FF"/>
          <w:u w:val="single"/>
          <w:lang w:val="es-CO"/>
        </w:rPr>
      </w:pPr>
      <w:r w:rsidRPr="00BC4838">
        <w:rPr>
          <w:rFonts w:cs="Tahoma"/>
          <w:lang w:val="de-DE"/>
        </w:rPr>
        <w:t>Tel:</w:t>
      </w:r>
      <w:r w:rsidR="00AD0BE6">
        <w:rPr>
          <w:rFonts w:cs="Tahoma"/>
          <w:lang w:val="de-DE"/>
        </w:rPr>
        <w:t>+</w:t>
      </w:r>
      <w:r w:rsidRPr="00BC4838">
        <w:rPr>
          <w:rFonts w:cs="Tahoma"/>
          <w:lang w:val="de-DE"/>
        </w:rPr>
        <w:t xml:space="preserve"> </w:t>
      </w:r>
      <w:r w:rsidR="002F6808" w:rsidRPr="00BC4838">
        <w:rPr>
          <w:rFonts w:cs="Tahoma"/>
          <w:lang w:val="de-DE"/>
        </w:rPr>
        <w:t>1(</w:t>
      </w:r>
      <w:r w:rsidR="00AD0BE6">
        <w:rPr>
          <w:rFonts w:cs="Tahoma"/>
          <w:lang w:val="de-DE"/>
        </w:rPr>
        <w:t>571</w:t>
      </w:r>
      <w:r w:rsidR="00164175" w:rsidRPr="00BC4838">
        <w:rPr>
          <w:rFonts w:cs="Tahoma"/>
          <w:lang w:val="de-DE"/>
        </w:rPr>
        <w:t xml:space="preserve">) </w:t>
      </w:r>
      <w:r w:rsidR="00AD0BE6">
        <w:rPr>
          <w:rFonts w:cs="Tahoma"/>
          <w:lang w:val="de-DE"/>
        </w:rPr>
        <w:t>723</w:t>
      </w:r>
      <w:r w:rsidR="00164175" w:rsidRPr="00BC4838">
        <w:rPr>
          <w:rFonts w:cs="Tahoma"/>
          <w:lang w:val="de-DE"/>
        </w:rPr>
        <w:t>-</w:t>
      </w:r>
      <w:r w:rsidR="00015343">
        <w:rPr>
          <w:rFonts w:cs="Tahoma"/>
          <w:lang w:val="de-DE"/>
        </w:rPr>
        <w:t>1952</w:t>
      </w:r>
      <w:r w:rsidRPr="00BC4838">
        <w:rPr>
          <w:rFonts w:cs="Tahoma"/>
          <w:lang w:val="de-DE"/>
        </w:rPr>
        <w:t>–</w:t>
      </w:r>
      <w:hyperlink r:id="rId18" w:history="1">
        <w:r w:rsidR="009247FA" w:rsidRPr="005713A5">
          <w:rPr>
            <w:rStyle w:val="Hyperlink"/>
            <w:rFonts w:cs="Tahoma"/>
            <w:lang w:val="de-DE"/>
          </w:rPr>
          <w:t>trabajo</w:t>
        </w:r>
        <w:r w:rsidR="009247FA" w:rsidRPr="005713A5">
          <w:rPr>
            <w:rStyle w:val="Hyperlink"/>
            <w:rFonts w:cs="Tahoma"/>
            <w:lang w:val="es-CO"/>
          </w:rPr>
          <w:t>@oas.org</w:t>
        </w:r>
      </w:hyperlink>
    </w:p>
    <w:p w14:paraId="3D0EF704" w14:textId="77777777" w:rsidR="00773BA6" w:rsidRPr="00BC4838" w:rsidRDefault="00E5694C" w:rsidP="00AD0BE6">
      <w:pPr>
        <w:spacing w:after="0" w:line="240" w:lineRule="auto"/>
        <w:ind w:right="14"/>
        <w:jc w:val="center"/>
        <w:rPr>
          <w:rFonts w:cs="Tahoma"/>
          <w:lang w:val="de-DE"/>
        </w:rPr>
      </w:pPr>
      <w:r>
        <w:rPr>
          <w:rFonts w:cs="Tahoma"/>
          <w:lang w:val="de-DE"/>
        </w:rPr>
        <w:br w:type="page"/>
      </w:r>
    </w:p>
    <w:p w14:paraId="0227345E" w14:textId="77777777" w:rsidR="006C1D9B" w:rsidRPr="006C1D9B" w:rsidRDefault="006C1D9B" w:rsidP="00803F27">
      <w:pPr>
        <w:numPr>
          <w:ilvl w:val="0"/>
          <w:numId w:val="11"/>
        </w:numPr>
        <w:shd w:val="clear" w:color="auto" w:fill="2F5496"/>
        <w:ind w:left="360"/>
        <w:rPr>
          <w:b/>
          <w:color w:val="FFFFFF"/>
          <w:lang w:val="es-UY"/>
        </w:rPr>
      </w:pPr>
      <w:r>
        <w:rPr>
          <w:b/>
          <w:color w:val="FFFFFF"/>
          <w:lang w:val="es-UY"/>
        </w:rPr>
        <w:t xml:space="preserve">Formulario de registro </w:t>
      </w:r>
    </w:p>
    <w:p w14:paraId="35109A72" w14:textId="77777777" w:rsidR="00BC4838" w:rsidRPr="00835251" w:rsidRDefault="00BC4838" w:rsidP="00276EEE">
      <w:pPr>
        <w:tabs>
          <w:tab w:val="left" w:pos="1440"/>
        </w:tabs>
        <w:spacing w:after="0" w:line="240" w:lineRule="auto"/>
        <w:ind w:right="14"/>
        <w:jc w:val="center"/>
        <w:rPr>
          <w:b/>
        </w:rPr>
      </w:pPr>
    </w:p>
    <w:p w14:paraId="5901C5E8" w14:textId="6D36F61E" w:rsidR="006A1828" w:rsidRDefault="00033435" w:rsidP="00276EEE">
      <w:pPr>
        <w:tabs>
          <w:tab w:val="left" w:pos="1440"/>
        </w:tabs>
        <w:spacing w:after="0" w:line="240" w:lineRule="auto"/>
        <w:ind w:right="14"/>
        <w:jc w:val="center"/>
        <w:rPr>
          <w:b/>
          <w:noProof/>
        </w:rPr>
      </w:pPr>
      <w:r>
        <w:rPr>
          <w:b/>
          <w:noProof/>
        </w:rPr>
        <w:t>Taller Hemisférico</w:t>
      </w:r>
      <w:r w:rsidR="002A5DE8">
        <w:rPr>
          <w:b/>
          <w:noProof/>
        </w:rPr>
        <w:t>: “</w:t>
      </w:r>
      <w:r w:rsidRPr="00C87608">
        <w:rPr>
          <w:rFonts w:cs="Calibri"/>
          <w:b/>
          <w:noProof/>
        </w:rPr>
        <w:t xml:space="preserve">Diálogo Social </w:t>
      </w:r>
      <w:r w:rsidR="009D0E07" w:rsidRPr="00C87608">
        <w:rPr>
          <w:rFonts w:cs="Calibri"/>
          <w:b/>
          <w:bCs/>
        </w:rPr>
        <w:t>para una recuperación sostenible, justa y equitativa”</w:t>
      </w:r>
    </w:p>
    <w:p w14:paraId="152B31E5" w14:textId="77777777" w:rsidR="009247FA" w:rsidRDefault="009247FA" w:rsidP="00276EEE">
      <w:pPr>
        <w:tabs>
          <w:tab w:val="left" w:pos="1440"/>
        </w:tabs>
        <w:spacing w:after="0" w:line="240" w:lineRule="auto"/>
        <w:ind w:right="14"/>
        <w:jc w:val="center"/>
        <w:rPr>
          <w:b/>
          <w:noProof/>
        </w:rPr>
      </w:pPr>
    </w:p>
    <w:p w14:paraId="213113FE" w14:textId="21C4929F" w:rsidR="004322FE" w:rsidRDefault="004322FE" w:rsidP="00276EEE">
      <w:pPr>
        <w:tabs>
          <w:tab w:val="left" w:pos="1440"/>
        </w:tabs>
        <w:spacing w:after="0" w:line="240" w:lineRule="auto"/>
        <w:ind w:right="14"/>
        <w:jc w:val="center"/>
        <w:rPr>
          <w:b/>
          <w:noProof/>
        </w:rPr>
      </w:pPr>
      <w:r>
        <w:rPr>
          <w:b/>
          <w:noProof/>
        </w:rPr>
        <w:t xml:space="preserve">Evento híbrido </w:t>
      </w:r>
    </w:p>
    <w:p w14:paraId="0D398FAB" w14:textId="77777777" w:rsidR="009247FA" w:rsidRDefault="009247FA" w:rsidP="00276EEE">
      <w:pPr>
        <w:tabs>
          <w:tab w:val="left" w:pos="1440"/>
        </w:tabs>
        <w:spacing w:after="0" w:line="240" w:lineRule="auto"/>
        <w:ind w:right="14"/>
        <w:jc w:val="center"/>
        <w:rPr>
          <w:b/>
          <w:noProof/>
        </w:rPr>
      </w:pPr>
    </w:p>
    <w:p w14:paraId="69D92082" w14:textId="77F7A96D" w:rsidR="00205E3A" w:rsidRPr="00205E3A" w:rsidRDefault="006A4365" w:rsidP="00205E3A">
      <w:pPr>
        <w:tabs>
          <w:tab w:val="left" w:pos="240"/>
        </w:tabs>
        <w:spacing w:after="0" w:line="240" w:lineRule="auto"/>
        <w:jc w:val="center"/>
        <w:rPr>
          <w:bCs/>
        </w:rPr>
      </w:pPr>
      <w:hyperlink r:id="rId19" w:history="1">
        <w:r w:rsidR="00205E3A" w:rsidRPr="008C4233">
          <w:rPr>
            <w:rStyle w:val="Hyperlink"/>
            <w:bCs/>
          </w:rPr>
          <w:t>http://rialnet.org/es/dialogo_social_colombia</w:t>
        </w:r>
      </w:hyperlink>
      <w:r w:rsidR="00205E3A">
        <w:rPr>
          <w:bCs/>
        </w:rPr>
        <w:t xml:space="preserve"> </w:t>
      </w:r>
    </w:p>
    <w:p w14:paraId="3412327E" w14:textId="77777777" w:rsidR="00000E71" w:rsidRDefault="00000E71" w:rsidP="00FD2F3B">
      <w:pPr>
        <w:pStyle w:val="NoSpacing"/>
        <w:jc w:val="center"/>
        <w:rPr>
          <w:lang w:val="es-CL"/>
        </w:rPr>
      </w:pPr>
    </w:p>
    <w:p w14:paraId="3927E41D" w14:textId="775954FF" w:rsidR="00FD2F3B" w:rsidRPr="00FD2F3B" w:rsidRDefault="00033435" w:rsidP="00FD2F3B">
      <w:pPr>
        <w:pStyle w:val="NoSpacing"/>
        <w:jc w:val="center"/>
        <w:rPr>
          <w:lang w:val="es-CL"/>
        </w:rPr>
      </w:pPr>
      <w:r>
        <w:rPr>
          <w:lang w:val="es-CL"/>
        </w:rPr>
        <w:t xml:space="preserve">12 y 13 de julio, Bogotá, Colombia </w:t>
      </w:r>
    </w:p>
    <w:p w14:paraId="4A670C4B" w14:textId="77777777" w:rsidR="00276EEE" w:rsidRPr="00835251" w:rsidRDefault="00276EEE" w:rsidP="00276EEE">
      <w:pPr>
        <w:spacing w:after="0" w:line="240" w:lineRule="auto"/>
        <w:ind w:right="11"/>
        <w:jc w:val="center"/>
        <w:rPr>
          <w:b/>
        </w:rPr>
      </w:pPr>
    </w:p>
    <w:p w14:paraId="6E4F7854" w14:textId="77777777" w:rsidR="00276EEE" w:rsidRPr="00835251" w:rsidRDefault="00276EEE" w:rsidP="00276EEE">
      <w:pPr>
        <w:autoSpaceDE w:val="0"/>
        <w:autoSpaceDN w:val="0"/>
        <w:adjustRightInd w:val="0"/>
        <w:spacing w:after="0" w:line="240" w:lineRule="auto"/>
        <w:rPr>
          <w:color w:val="000000"/>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2"/>
        <w:gridCol w:w="17"/>
        <w:gridCol w:w="5003"/>
      </w:tblGrid>
      <w:tr w:rsidR="00276EEE" w:rsidRPr="00835251" w14:paraId="59A3994C" w14:textId="77777777" w:rsidTr="002C4B75">
        <w:trPr>
          <w:trHeight w:val="549"/>
          <w:jc w:val="center"/>
        </w:trPr>
        <w:tc>
          <w:tcPr>
            <w:tcW w:w="4659" w:type="dxa"/>
            <w:gridSpan w:val="2"/>
          </w:tcPr>
          <w:p w14:paraId="79C81B9C" w14:textId="77777777" w:rsidR="00276EEE" w:rsidRPr="00835251" w:rsidRDefault="00276EEE" w:rsidP="002C4B75">
            <w:pPr>
              <w:autoSpaceDE w:val="0"/>
              <w:autoSpaceDN w:val="0"/>
              <w:adjustRightInd w:val="0"/>
              <w:spacing w:after="0" w:line="240" w:lineRule="auto"/>
              <w:rPr>
                <w:color w:val="000000"/>
              </w:rPr>
            </w:pPr>
            <w:r w:rsidRPr="00835251">
              <w:rPr>
                <w:color w:val="000000"/>
              </w:rPr>
              <w:t xml:space="preserve">Apellidos </w:t>
            </w:r>
          </w:p>
        </w:tc>
        <w:tc>
          <w:tcPr>
            <w:tcW w:w="5003" w:type="dxa"/>
          </w:tcPr>
          <w:p w14:paraId="0CD81B7F" w14:textId="77777777" w:rsidR="00276EEE" w:rsidRPr="00835251" w:rsidRDefault="00276EEE" w:rsidP="002C4B75">
            <w:pPr>
              <w:autoSpaceDE w:val="0"/>
              <w:autoSpaceDN w:val="0"/>
              <w:adjustRightInd w:val="0"/>
              <w:spacing w:after="0" w:line="240" w:lineRule="auto"/>
              <w:rPr>
                <w:color w:val="000000"/>
              </w:rPr>
            </w:pPr>
            <w:r w:rsidRPr="00835251">
              <w:rPr>
                <w:color w:val="000000"/>
              </w:rPr>
              <w:t xml:space="preserve">Nombre </w:t>
            </w:r>
          </w:p>
        </w:tc>
      </w:tr>
      <w:tr w:rsidR="00276EEE" w:rsidRPr="00835251" w14:paraId="5E9E5DB6" w14:textId="77777777" w:rsidTr="002C4B75">
        <w:trPr>
          <w:trHeight w:val="549"/>
          <w:jc w:val="center"/>
        </w:trPr>
        <w:tc>
          <w:tcPr>
            <w:tcW w:w="9662" w:type="dxa"/>
            <w:gridSpan w:val="3"/>
          </w:tcPr>
          <w:p w14:paraId="743CE15B" w14:textId="77777777" w:rsidR="00276EEE" w:rsidRPr="00835251" w:rsidRDefault="00276EEE" w:rsidP="002C4B75">
            <w:pPr>
              <w:autoSpaceDE w:val="0"/>
              <w:autoSpaceDN w:val="0"/>
              <w:adjustRightInd w:val="0"/>
              <w:spacing w:after="0" w:line="240" w:lineRule="auto"/>
              <w:rPr>
                <w:color w:val="000000"/>
              </w:rPr>
            </w:pPr>
            <w:r w:rsidRPr="00835251">
              <w:rPr>
                <w:color w:val="000000"/>
              </w:rPr>
              <w:t xml:space="preserve">Cargo </w:t>
            </w:r>
          </w:p>
        </w:tc>
      </w:tr>
      <w:tr w:rsidR="00276EEE" w:rsidRPr="00835251" w14:paraId="08E56812" w14:textId="77777777" w:rsidTr="002C4B75">
        <w:trPr>
          <w:trHeight w:val="563"/>
          <w:jc w:val="center"/>
        </w:trPr>
        <w:tc>
          <w:tcPr>
            <w:tcW w:w="9662" w:type="dxa"/>
            <w:gridSpan w:val="3"/>
          </w:tcPr>
          <w:p w14:paraId="7C7E007B" w14:textId="77777777" w:rsidR="00276EEE" w:rsidRPr="00835251" w:rsidRDefault="00276EEE" w:rsidP="007F5441">
            <w:pPr>
              <w:autoSpaceDE w:val="0"/>
              <w:autoSpaceDN w:val="0"/>
              <w:adjustRightInd w:val="0"/>
              <w:spacing w:after="0" w:line="240" w:lineRule="auto"/>
              <w:rPr>
                <w:color w:val="000000"/>
              </w:rPr>
            </w:pPr>
            <w:r w:rsidRPr="00835251">
              <w:rPr>
                <w:color w:val="000000"/>
              </w:rPr>
              <w:t xml:space="preserve">Organización </w:t>
            </w:r>
          </w:p>
        </w:tc>
      </w:tr>
      <w:tr w:rsidR="007F5441" w:rsidRPr="00835251" w14:paraId="2C2B900E" w14:textId="77777777" w:rsidTr="002C4B75">
        <w:trPr>
          <w:trHeight w:val="563"/>
          <w:jc w:val="center"/>
        </w:trPr>
        <w:tc>
          <w:tcPr>
            <w:tcW w:w="9662" w:type="dxa"/>
            <w:gridSpan w:val="3"/>
          </w:tcPr>
          <w:p w14:paraId="63D637E7" w14:textId="77777777" w:rsidR="007F5441" w:rsidRPr="00835251" w:rsidRDefault="007F5441" w:rsidP="002C4B75">
            <w:pPr>
              <w:autoSpaceDE w:val="0"/>
              <w:autoSpaceDN w:val="0"/>
              <w:adjustRightInd w:val="0"/>
              <w:spacing w:after="0" w:line="240" w:lineRule="auto"/>
              <w:rPr>
                <w:color w:val="000000"/>
              </w:rPr>
            </w:pPr>
            <w:r>
              <w:rPr>
                <w:color w:val="000000"/>
              </w:rPr>
              <w:t>País</w:t>
            </w:r>
          </w:p>
        </w:tc>
      </w:tr>
      <w:tr w:rsidR="004E5A3F" w:rsidRPr="00835251" w14:paraId="5C2288AB" w14:textId="77777777" w:rsidTr="004E5A3F">
        <w:trPr>
          <w:trHeight w:val="563"/>
          <w:jc w:val="center"/>
        </w:trPr>
        <w:tc>
          <w:tcPr>
            <w:tcW w:w="4642" w:type="dxa"/>
          </w:tcPr>
          <w:p w14:paraId="1E423B96" w14:textId="77777777" w:rsidR="004E5A3F" w:rsidRPr="00835251" w:rsidRDefault="004E5A3F" w:rsidP="002C4B75">
            <w:pPr>
              <w:autoSpaceDE w:val="0"/>
              <w:autoSpaceDN w:val="0"/>
              <w:adjustRightInd w:val="0"/>
              <w:spacing w:after="0" w:line="240" w:lineRule="auto"/>
              <w:rPr>
                <w:color w:val="000000"/>
              </w:rPr>
            </w:pPr>
            <w:r w:rsidRPr="00835251">
              <w:rPr>
                <w:color w:val="000000"/>
              </w:rPr>
              <w:t xml:space="preserve">Teléfono </w:t>
            </w:r>
          </w:p>
        </w:tc>
        <w:tc>
          <w:tcPr>
            <w:tcW w:w="5020" w:type="dxa"/>
            <w:gridSpan w:val="2"/>
          </w:tcPr>
          <w:p w14:paraId="6DF49C71" w14:textId="77777777" w:rsidR="004E5A3F" w:rsidRPr="00835251" w:rsidRDefault="004E5A3F" w:rsidP="002C4B75">
            <w:pPr>
              <w:autoSpaceDE w:val="0"/>
              <w:autoSpaceDN w:val="0"/>
              <w:adjustRightInd w:val="0"/>
              <w:spacing w:after="0" w:line="240" w:lineRule="auto"/>
              <w:rPr>
                <w:color w:val="000000"/>
              </w:rPr>
            </w:pPr>
            <w:r w:rsidRPr="00835251">
              <w:rPr>
                <w:color w:val="000000"/>
              </w:rPr>
              <w:t>Correo Electrónico</w:t>
            </w:r>
          </w:p>
        </w:tc>
      </w:tr>
    </w:tbl>
    <w:p w14:paraId="33E1FE6F" w14:textId="77777777" w:rsidR="00276EEE" w:rsidRDefault="00276EEE" w:rsidP="00276EEE">
      <w:pPr>
        <w:autoSpaceDE w:val="0"/>
        <w:autoSpaceDN w:val="0"/>
        <w:adjustRightInd w:val="0"/>
        <w:spacing w:after="0" w:line="240" w:lineRule="auto"/>
        <w:rPr>
          <w:color w:val="000000"/>
        </w:rPr>
      </w:pPr>
    </w:p>
    <w:p w14:paraId="7FEABAE4" w14:textId="77777777" w:rsidR="006D53C4" w:rsidRPr="00835251" w:rsidRDefault="006D53C4" w:rsidP="00276EEE">
      <w:pPr>
        <w:autoSpaceDE w:val="0"/>
        <w:autoSpaceDN w:val="0"/>
        <w:adjustRightInd w:val="0"/>
        <w:spacing w:after="0" w:line="240" w:lineRule="auto"/>
        <w:rPr>
          <w:color w:val="000000"/>
        </w:rPr>
      </w:pPr>
    </w:p>
    <w:p w14:paraId="6B10C379" w14:textId="15693EDD" w:rsidR="006D53C4" w:rsidRDefault="004322FE" w:rsidP="006D53C4">
      <w:pPr>
        <w:rPr>
          <w:lang w:val="es-MX"/>
        </w:rPr>
      </w:pPr>
      <w:r>
        <w:rPr>
          <w:lang w:val="es-MX"/>
        </w:rPr>
        <w:t xml:space="preserve">Participará: </w:t>
      </w:r>
    </w:p>
    <w:p w14:paraId="58D1E70E" w14:textId="77777777" w:rsidR="004322FE" w:rsidRDefault="004322FE" w:rsidP="006D53C4">
      <w:pPr>
        <w:rPr>
          <w:lang w:val="es-MX"/>
        </w:rPr>
      </w:pPr>
      <w:r>
        <w:rPr>
          <w:lang w:val="es-MX"/>
        </w:rPr>
        <w:t>_____ Presencialmente</w:t>
      </w:r>
    </w:p>
    <w:p w14:paraId="0EBDA8AD" w14:textId="50FFB67D" w:rsidR="004322FE" w:rsidRDefault="004322FE" w:rsidP="006D53C4">
      <w:pPr>
        <w:rPr>
          <w:lang w:val="es-MX"/>
        </w:rPr>
      </w:pPr>
      <w:r>
        <w:rPr>
          <w:lang w:val="es-MX"/>
        </w:rPr>
        <w:t xml:space="preserve">_____ A distancia </w:t>
      </w:r>
    </w:p>
    <w:p w14:paraId="73640D6F" w14:textId="77777777" w:rsidR="004322FE" w:rsidRDefault="004322FE" w:rsidP="006D53C4">
      <w:pPr>
        <w:rPr>
          <w:lang w:val="es-MX"/>
        </w:rPr>
      </w:pPr>
    </w:p>
    <w:p w14:paraId="2D82C5EF" w14:textId="4ECA95CD" w:rsidR="00EF2E5B" w:rsidRPr="006D53C4" w:rsidRDefault="00EF2E5B" w:rsidP="006D53C4">
      <w:pPr>
        <w:rPr>
          <w:lang w:val="es-MX"/>
        </w:rPr>
      </w:pPr>
      <w:r>
        <w:rPr>
          <w:lang w:val="es-MX"/>
        </w:rPr>
        <w:t>En caso de participar presencialmente, le rogamos marcar esta casilla si requiere cofinanciación</w:t>
      </w:r>
      <w:r w:rsidR="00BD6E3E">
        <w:rPr>
          <w:lang w:val="es-MX"/>
        </w:rPr>
        <w:t xml:space="preserve"> (gastos de hospedaje)</w:t>
      </w:r>
      <w:r>
        <w:rPr>
          <w:lang w:val="es-MX"/>
        </w:rPr>
        <w:t xml:space="preserve"> por parte de la RIAL/OEA _________</w:t>
      </w:r>
    </w:p>
    <w:p w14:paraId="7D27E287" w14:textId="02CE52BB" w:rsidR="006A1828" w:rsidRPr="00DD660A" w:rsidRDefault="00AE7722" w:rsidP="009C3161">
      <w:pPr>
        <w:pStyle w:val="Heading3"/>
        <w:ind w:left="-360"/>
        <w:rPr>
          <w:rFonts w:ascii="Calibri" w:hAnsi="Calibri"/>
          <w:b w:val="0"/>
          <w:sz w:val="22"/>
          <w:szCs w:val="22"/>
        </w:rPr>
      </w:pPr>
      <w:r w:rsidRPr="00DD660A">
        <w:rPr>
          <w:rFonts w:ascii="Calibri" w:hAnsi="Calibri"/>
          <w:b w:val="0"/>
          <w:sz w:val="22"/>
          <w:szCs w:val="22"/>
        </w:rPr>
        <w:t xml:space="preserve">Agradecemos el envío de este </w:t>
      </w:r>
      <w:r w:rsidR="00BA49F5" w:rsidRPr="00DD660A">
        <w:rPr>
          <w:rFonts w:ascii="Calibri" w:hAnsi="Calibri"/>
          <w:b w:val="0"/>
          <w:sz w:val="22"/>
          <w:szCs w:val="22"/>
        </w:rPr>
        <w:t>Formulario de Registro a</w:t>
      </w:r>
      <w:r w:rsidRPr="00DD660A">
        <w:rPr>
          <w:rFonts w:ascii="Calibri" w:hAnsi="Calibri"/>
          <w:b w:val="0"/>
          <w:sz w:val="22"/>
          <w:szCs w:val="22"/>
        </w:rPr>
        <w:t xml:space="preserve">ntes del </w:t>
      </w:r>
      <w:r w:rsidR="00000E71" w:rsidRPr="00233828">
        <w:rPr>
          <w:rFonts w:ascii="Calibri" w:hAnsi="Calibri"/>
          <w:bCs w:val="0"/>
          <w:sz w:val="22"/>
          <w:szCs w:val="22"/>
          <w:u w:val="single"/>
        </w:rPr>
        <w:t>1</w:t>
      </w:r>
      <w:r w:rsidR="00033435" w:rsidRPr="00233828">
        <w:rPr>
          <w:rFonts w:ascii="Calibri" w:hAnsi="Calibri"/>
          <w:bCs w:val="0"/>
          <w:sz w:val="22"/>
          <w:szCs w:val="22"/>
          <w:u w:val="single"/>
        </w:rPr>
        <w:t>5 de junio</w:t>
      </w:r>
      <w:r w:rsidR="00716268">
        <w:rPr>
          <w:rFonts w:ascii="Calibri" w:hAnsi="Calibri"/>
          <w:bCs w:val="0"/>
          <w:sz w:val="22"/>
          <w:szCs w:val="22"/>
          <w:u w:val="single"/>
        </w:rPr>
        <w:t xml:space="preserve"> o, pasada esa fecha, lo antes posible</w:t>
      </w:r>
      <w:r w:rsidR="00033435">
        <w:rPr>
          <w:rFonts w:ascii="Calibri" w:hAnsi="Calibri"/>
          <w:b w:val="0"/>
          <w:sz w:val="22"/>
          <w:szCs w:val="22"/>
        </w:rPr>
        <w:t xml:space="preserve"> </w:t>
      </w:r>
      <w:r w:rsidR="006D53C4" w:rsidRPr="00DD660A">
        <w:rPr>
          <w:rFonts w:ascii="Calibri" w:hAnsi="Calibri"/>
          <w:b w:val="0"/>
          <w:sz w:val="22"/>
          <w:szCs w:val="22"/>
        </w:rPr>
        <w:t xml:space="preserve">a: </w:t>
      </w:r>
      <w:hyperlink r:id="rId20" w:history="1">
        <w:r w:rsidR="00C1793B" w:rsidRPr="00DD660A">
          <w:rPr>
            <w:rStyle w:val="Hyperlink"/>
            <w:rFonts w:ascii="Calibri" w:hAnsi="Calibri"/>
            <w:b w:val="0"/>
            <w:sz w:val="22"/>
            <w:szCs w:val="22"/>
          </w:rPr>
          <w:t>trabajo</w:t>
        </w:r>
        <w:r w:rsidR="00C1793B" w:rsidRPr="00DD660A">
          <w:rPr>
            <w:rStyle w:val="Hyperlink"/>
            <w:rFonts w:ascii="Calibri" w:hAnsi="Calibri"/>
            <w:b w:val="0"/>
            <w:sz w:val="22"/>
            <w:szCs w:val="22"/>
            <w:lang w:val="es-CO"/>
          </w:rPr>
          <w:t>@oas.org</w:t>
        </w:r>
      </w:hyperlink>
      <w:r w:rsidR="009C3161" w:rsidRPr="00DD660A">
        <w:rPr>
          <w:rFonts w:ascii="Calibri" w:hAnsi="Calibri"/>
          <w:b w:val="0"/>
          <w:sz w:val="22"/>
          <w:szCs w:val="22"/>
        </w:rPr>
        <w:t xml:space="preserve">, y </w:t>
      </w:r>
      <w:r w:rsidR="006A1828" w:rsidRPr="00DD660A">
        <w:rPr>
          <w:rFonts w:ascii="Calibri" w:hAnsi="Calibri"/>
          <w:b w:val="0"/>
          <w:sz w:val="22"/>
          <w:szCs w:val="22"/>
          <w:u w:val="single"/>
        </w:rPr>
        <w:t>a través de la Misión Permanente de su país</w:t>
      </w:r>
      <w:r w:rsidR="006A1828" w:rsidRPr="00DD660A">
        <w:rPr>
          <w:rFonts w:ascii="Calibri" w:hAnsi="Calibri"/>
          <w:b w:val="0"/>
          <w:sz w:val="22"/>
          <w:szCs w:val="22"/>
        </w:rPr>
        <w:t xml:space="preserve"> ante la OEA. </w:t>
      </w:r>
    </w:p>
    <w:p w14:paraId="7E2A52B2" w14:textId="77777777" w:rsidR="00B17CD6" w:rsidRPr="00D413E2" w:rsidRDefault="00B17CD6" w:rsidP="00B17CD6">
      <w:pPr>
        <w:autoSpaceDE w:val="0"/>
        <w:autoSpaceDN w:val="0"/>
        <w:adjustRightInd w:val="0"/>
        <w:spacing w:after="0" w:line="240" w:lineRule="auto"/>
        <w:ind w:left="-360" w:right="-403"/>
        <w:jc w:val="center"/>
      </w:pPr>
    </w:p>
    <w:p w14:paraId="38B36808" w14:textId="77777777" w:rsidR="008E2FC0" w:rsidRPr="00A72663" w:rsidRDefault="008E2FC0" w:rsidP="00773BA6">
      <w:pPr>
        <w:spacing w:after="0"/>
        <w:rPr>
          <w:rFonts w:eastAsia="Times New Roman"/>
          <w:bCs/>
        </w:rPr>
      </w:pPr>
    </w:p>
    <w:p w14:paraId="232CCEC1" w14:textId="77777777" w:rsidR="00033435" w:rsidRDefault="00BE3D54" w:rsidP="00033435">
      <w:pPr>
        <w:tabs>
          <w:tab w:val="left" w:pos="240"/>
        </w:tabs>
        <w:spacing w:after="0" w:line="240" w:lineRule="auto"/>
        <w:jc w:val="center"/>
        <w:rPr>
          <w:lang w:val="es-MX"/>
        </w:rPr>
      </w:pPr>
      <w:r w:rsidRPr="00835251">
        <w:rPr>
          <w:rFonts w:cs="Tahoma"/>
          <w:lang w:val="es-MX"/>
        </w:rPr>
        <w:t>Toda la informació</w:t>
      </w:r>
      <w:r w:rsidR="00C32B67">
        <w:rPr>
          <w:rFonts w:cs="Tahoma"/>
          <w:lang w:val="es-MX"/>
        </w:rPr>
        <w:t>n del evento se actualizará en</w:t>
      </w:r>
      <w:r w:rsidR="00834F0D">
        <w:rPr>
          <w:rFonts w:cs="Tahoma"/>
          <w:lang w:val="es-MX"/>
        </w:rPr>
        <w:t>:</w:t>
      </w:r>
    </w:p>
    <w:p w14:paraId="14ADC0B3" w14:textId="58572B81" w:rsidR="001645EA" w:rsidRDefault="00033435" w:rsidP="00033435">
      <w:pPr>
        <w:tabs>
          <w:tab w:val="left" w:pos="240"/>
        </w:tabs>
        <w:spacing w:after="0" w:line="240" w:lineRule="auto"/>
        <w:jc w:val="center"/>
      </w:pPr>
      <w:r>
        <w:t xml:space="preserve"> </w:t>
      </w:r>
    </w:p>
    <w:p w14:paraId="68C65FAD" w14:textId="77777777" w:rsidR="00310181" w:rsidRPr="00835251" w:rsidRDefault="00BE3D54" w:rsidP="00DB5049">
      <w:pPr>
        <w:spacing w:after="0" w:line="240" w:lineRule="auto"/>
        <w:ind w:right="14"/>
        <w:jc w:val="center"/>
        <w:rPr>
          <w:b/>
        </w:rPr>
      </w:pPr>
      <w:r w:rsidRPr="003B28B2">
        <w:t>Síganos</w:t>
      </w:r>
      <w:r w:rsidR="00C926C5">
        <w:t xml:space="preserve"> en Facebook y Twitter @RIAL_OAS</w:t>
      </w:r>
      <w:r w:rsidR="006D53C4">
        <w:t>,</w:t>
      </w:r>
      <w:r w:rsidRPr="003B28B2">
        <w:t xml:space="preserve"> </w:t>
      </w:r>
      <w:r w:rsidRPr="003B28B2">
        <w:rPr>
          <w:color w:val="333333"/>
          <w:shd w:val="clear" w:color="auto" w:fill="FFFFFF"/>
        </w:rPr>
        <w:t xml:space="preserve"> #</w:t>
      </w:r>
      <w:r w:rsidR="00C32B67">
        <w:rPr>
          <w:color w:val="333333"/>
          <w:shd w:val="clear" w:color="auto" w:fill="FFFFFF"/>
        </w:rPr>
        <w:t>OEA_trabajo</w:t>
      </w:r>
      <w:r w:rsidRPr="003B28B2">
        <w:t xml:space="preserve"> </w:t>
      </w:r>
    </w:p>
    <w:sectPr w:rsidR="00310181" w:rsidRPr="00835251" w:rsidSect="00FD6497">
      <w:headerReference w:type="default" r:id="rId21"/>
      <w:footerReference w:type="default" r:id="rId22"/>
      <w:headerReference w:type="first" r:id="rId23"/>
      <w:type w:val="continuous"/>
      <w:pgSz w:w="12240" w:h="15840" w:code="1"/>
      <w:pgMar w:top="1883" w:right="1620" w:bottom="12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008BB" w14:textId="77777777" w:rsidR="006A4365" w:rsidRDefault="006A4365">
      <w:r>
        <w:separator/>
      </w:r>
    </w:p>
  </w:endnote>
  <w:endnote w:type="continuationSeparator" w:id="0">
    <w:p w14:paraId="75838A69" w14:textId="77777777" w:rsidR="006A4365" w:rsidRDefault="006A4365">
      <w:r>
        <w:continuationSeparator/>
      </w:r>
    </w:p>
  </w:endnote>
  <w:endnote w:type="continuationNotice" w:id="1">
    <w:p w14:paraId="0CB06FB5" w14:textId="77777777" w:rsidR="006A4365" w:rsidRDefault="006A43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Kaiti">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4199" w14:textId="77777777" w:rsidR="00267E4E" w:rsidRDefault="00267E4E">
    <w:pPr>
      <w:pStyle w:val="Footer"/>
      <w:jc w:val="right"/>
    </w:pPr>
    <w:r>
      <w:fldChar w:fldCharType="begin"/>
    </w:r>
    <w:r>
      <w:instrText xml:space="preserve"> PAGE   \* MERGEFORMAT </w:instrText>
    </w:r>
    <w:r>
      <w:fldChar w:fldCharType="separate"/>
    </w:r>
    <w:r w:rsidR="00683650">
      <w:rPr>
        <w:noProof/>
      </w:rPr>
      <w:t>5</w:t>
    </w:r>
    <w:r>
      <w:rPr>
        <w:noProof/>
      </w:rPr>
      <w:fldChar w:fldCharType="end"/>
    </w:r>
  </w:p>
  <w:p w14:paraId="0B1C61BA" w14:textId="77777777" w:rsidR="00FD68D3" w:rsidRDefault="00FD68D3" w:rsidP="00DA3FF1">
    <w:pPr>
      <w:pStyle w:val="Footer"/>
      <w:tabs>
        <w:tab w:val="clear" w:pos="441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79577" w14:textId="77777777" w:rsidR="006A4365" w:rsidRDefault="006A4365">
      <w:r>
        <w:separator/>
      </w:r>
    </w:p>
  </w:footnote>
  <w:footnote w:type="continuationSeparator" w:id="0">
    <w:p w14:paraId="6449BF25" w14:textId="77777777" w:rsidR="006A4365" w:rsidRDefault="006A4365">
      <w:r>
        <w:continuationSeparator/>
      </w:r>
    </w:p>
  </w:footnote>
  <w:footnote w:type="continuationNotice" w:id="1">
    <w:p w14:paraId="606E58A2" w14:textId="77777777" w:rsidR="006A4365" w:rsidRDefault="006A4365">
      <w:pPr>
        <w:spacing w:after="0" w:line="240" w:lineRule="auto"/>
      </w:pPr>
    </w:p>
  </w:footnote>
  <w:footnote w:id="2">
    <w:p w14:paraId="2CC153E7" w14:textId="77777777" w:rsidR="000A003A" w:rsidRDefault="000A003A" w:rsidP="000A003A">
      <w:pPr>
        <w:pStyle w:val="FootnoteText"/>
      </w:pPr>
      <w:r>
        <w:rPr>
          <w:rStyle w:val="FootnoteReference"/>
        </w:rPr>
        <w:footnoteRef/>
      </w:r>
      <w:r>
        <w:t xml:space="preserve"> Muchas de estas experiencias quedaron recogidas en el Portafolio de Respuestas de Ministerios de Trabajo a COVID-19, desarrollado por la RIAL/OEA </w:t>
      </w:r>
      <w:hyperlink r:id="rId1" w:history="1">
        <w:r w:rsidRPr="00566B5D">
          <w:rPr>
            <w:rStyle w:val="Hyperlink"/>
          </w:rPr>
          <w:t>http://rialnet.org/?q=es/respuestas_COVID19</w:t>
        </w:r>
      </w:hyperlink>
      <w:r>
        <w:t xml:space="preserve"> </w:t>
      </w:r>
    </w:p>
  </w:footnote>
  <w:footnote w:id="3">
    <w:p w14:paraId="3402CB5C" w14:textId="05EB3B7D" w:rsidR="00CA61B2" w:rsidRDefault="00CA61B2">
      <w:pPr>
        <w:pStyle w:val="FootnoteText"/>
      </w:pPr>
      <w:r>
        <w:rPr>
          <w:rStyle w:val="FootnoteReference"/>
        </w:rPr>
        <w:footnoteRef/>
      </w:r>
      <w:r w:rsidR="007D787A">
        <w:t xml:space="preserve"> Los ciudadanos de Haití y Nicaragua requieren de una visa para ingresar al país</w:t>
      </w:r>
      <w:r w:rsidR="00C867A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B967" w14:textId="19DC727C" w:rsidR="00FD68D3" w:rsidRPr="00000E71" w:rsidRDefault="00377E42" w:rsidP="00000E71">
    <w:pPr>
      <w:pStyle w:val="Header"/>
    </w:pPr>
    <w:r>
      <w:rPr>
        <w:i/>
        <w:noProof/>
      </w:rPr>
      <w:t xml:space="preserve">Taller Hemisférico </w:t>
    </w:r>
    <w:r w:rsidR="00276392">
      <w:rPr>
        <w:i/>
        <w:noProof/>
      </w:rPr>
      <w:t>RIAL sobre</w:t>
    </w:r>
    <w:r>
      <w:rPr>
        <w:i/>
        <w:noProof/>
      </w:rPr>
      <w:t xml:space="preserve"> Diálogo Social, Bogotá</w:t>
    </w:r>
    <w:r w:rsidR="00276392">
      <w:rPr>
        <w:i/>
        <w:noProof/>
      </w:rPr>
      <w:t xml:space="preserve"> -</w:t>
    </w:r>
    <w:r>
      <w:rPr>
        <w:i/>
        <w:noProof/>
      </w:rPr>
      <w:t xml:space="preserve"> 12 y 13 de julio, 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3D9C" w14:textId="01C65EE8" w:rsidR="005F6253" w:rsidRPr="005F6253" w:rsidRDefault="006A4365" w:rsidP="005F6253">
    <w:pPr>
      <w:pStyle w:val="Header"/>
      <w:tabs>
        <w:tab w:val="clear" w:pos="4419"/>
        <w:tab w:val="clear" w:pos="8838"/>
        <w:tab w:val="left" w:pos="3780"/>
      </w:tabs>
      <w:rPr>
        <w:color w:val="0000FF"/>
      </w:rPr>
    </w:pPr>
    <w:r>
      <w:rPr>
        <w:noProof/>
      </w:rPr>
      <w:pict w14:anchorId="55C945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alt="Inicio - Ministerio del trabajo" style="position:absolute;margin-left:249.45pt;margin-top:-12.2pt;width:257.3pt;height:57.6pt;z-index:2">
          <v:imagedata r:id="rId1" o:title="layout_set_logo?img_id=60745204&amp;t=1653108029299"/>
        </v:shape>
      </w:pict>
    </w:r>
    <w:r>
      <w:rPr>
        <w:noProof/>
      </w:rPr>
      <w:pict w14:anchorId="7F6AD45B">
        <v:shape id="_x0000_s1032" type="#_x0000_t75" style="position:absolute;margin-left:-49.8pt;margin-top:-15pt;width:234.75pt;height:61.9pt;z-index:1">
          <v:imagedata r:id="rId2" o:title="RIAL es "/>
        </v:shape>
      </w:pict>
    </w:r>
    <w:r>
      <w:rPr>
        <w:noProof/>
        <w:lang w:val="en-US"/>
      </w:rPr>
      <w:pict w14:anchorId="4061913B">
        <v:rect id="_x0000_s1033" style="position:absolute;margin-left:-65.55pt;margin-top:-15pt;width:283.5pt;height:67.25pt;z-index:-1" stroked="f"/>
      </w:pict>
    </w:r>
    <w:r>
      <w:rPr>
        <w:noProof/>
        <w:lang w:val="en-US"/>
      </w:rPr>
      <w:pict w14:anchorId="7A0D6D1B">
        <v:shape id="_x0000_s1031" type="#_x0000_t75" style="position:absolute;margin-left:-88.8pt;margin-top:-41.45pt;width:613.3pt;height:793.45pt;z-index:-2">
          <v:imagedata r:id="rId3" o:title="OEA_Page (2)"/>
        </v:shape>
      </w:pict>
    </w:r>
    <w:r w:rsidR="005F6253">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E47"/>
    <w:multiLevelType w:val="hybridMultilevel"/>
    <w:tmpl w:val="0A6E8A0C"/>
    <w:lvl w:ilvl="0" w:tplc="6FD85412">
      <w:start w:val="1"/>
      <w:numFmt w:val="decimal"/>
      <w:lvlText w:val="%1."/>
      <w:lvlJc w:val="left"/>
      <w:pPr>
        <w:ind w:left="720"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48A4D37"/>
    <w:multiLevelType w:val="hybridMultilevel"/>
    <w:tmpl w:val="F02664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A2828"/>
    <w:multiLevelType w:val="hybridMultilevel"/>
    <w:tmpl w:val="7FC2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C7DFC"/>
    <w:multiLevelType w:val="hybridMultilevel"/>
    <w:tmpl w:val="DB92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A53FD"/>
    <w:multiLevelType w:val="hybridMultilevel"/>
    <w:tmpl w:val="F86CF6F0"/>
    <w:lvl w:ilvl="0" w:tplc="04090011">
      <w:start w:val="1"/>
      <w:numFmt w:val="decimal"/>
      <w:lvlText w:val="%1)"/>
      <w:lvlJc w:val="left"/>
      <w:pPr>
        <w:tabs>
          <w:tab w:val="num" w:pos="720"/>
        </w:tabs>
        <w:ind w:left="720" w:hanging="360"/>
      </w:pPr>
      <w:rPr>
        <w:rFonts w:hint="default"/>
      </w:rPr>
    </w:lvl>
    <w:lvl w:ilvl="1" w:tplc="255EE8C6">
      <w:start w:val="1"/>
      <w:numFmt w:val="bullet"/>
      <w:lvlText w:val=""/>
      <w:lvlJc w:val="left"/>
      <w:pPr>
        <w:tabs>
          <w:tab w:val="num" w:pos="1440"/>
        </w:tabs>
        <w:ind w:left="1440" w:hanging="360"/>
      </w:pPr>
      <w:rPr>
        <w:rFonts w:ascii="Symbol" w:hAnsi="Symbol" w:hint="default"/>
        <w:sz w:val="16"/>
      </w:rPr>
    </w:lvl>
    <w:lvl w:ilvl="2" w:tplc="E180690C">
      <w:start w:val="1"/>
      <w:numFmt w:val="decimal"/>
      <w:lvlText w:val="%3."/>
      <w:lvlJc w:val="left"/>
      <w:pPr>
        <w:ind w:left="2340" w:hanging="360"/>
      </w:pPr>
      <w:rPr>
        <w:rFonts w:hint="default"/>
        <w:b w:val="0"/>
        <w:bCs w:val="0"/>
      </w:rPr>
    </w:lvl>
    <w:lvl w:ilvl="3" w:tplc="A0C67B24">
      <w:start w:val="1"/>
      <w:numFmt w:val="decimal"/>
      <w:lvlText w:val="%4-"/>
      <w:lvlJc w:val="left"/>
      <w:pPr>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8422F1"/>
    <w:multiLevelType w:val="hybridMultilevel"/>
    <w:tmpl w:val="1768677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3109E2"/>
    <w:multiLevelType w:val="hybridMultilevel"/>
    <w:tmpl w:val="1AD4B3A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E3B98"/>
    <w:multiLevelType w:val="hybridMultilevel"/>
    <w:tmpl w:val="07E40EC4"/>
    <w:lvl w:ilvl="0" w:tplc="CFB88294">
      <w:start w:val="1"/>
      <w:numFmt w:val="bullet"/>
      <w:lvlText w:val="-"/>
      <w:lvlJc w:val="left"/>
      <w:pPr>
        <w:ind w:left="1068" w:hanging="360"/>
      </w:pPr>
      <w:rPr>
        <w:rFonts w:ascii="STKaiti" w:eastAsia="STKaiti" w:hAnsi="STKaiti" w:hint="eastAsia"/>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7E37984"/>
    <w:multiLevelType w:val="multilevel"/>
    <w:tmpl w:val="222EA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7A5396"/>
    <w:multiLevelType w:val="hybridMultilevel"/>
    <w:tmpl w:val="A192F9FE"/>
    <w:lvl w:ilvl="0" w:tplc="ED206BD0">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0" w15:restartNumberingAfterBreak="0">
    <w:nsid w:val="33866680"/>
    <w:multiLevelType w:val="hybridMultilevel"/>
    <w:tmpl w:val="9BF8F51A"/>
    <w:lvl w:ilvl="0" w:tplc="FFFFFFFF">
      <w:start w:val="1"/>
      <w:numFmt w:val="decimal"/>
      <w:lvlText w:val="%1)"/>
      <w:lvlJc w:val="left"/>
      <w:pPr>
        <w:ind w:left="1776" w:hanging="360"/>
      </w:pPr>
    </w:lvl>
    <w:lvl w:ilvl="1" w:tplc="FFFFFFFF">
      <w:start w:val="1"/>
      <w:numFmt w:val="lowerLetter"/>
      <w:lvlText w:val="%2."/>
      <w:lvlJc w:val="left"/>
      <w:pPr>
        <w:ind w:left="2496" w:hanging="360"/>
      </w:pPr>
    </w:lvl>
    <w:lvl w:ilvl="2" w:tplc="FFFFFFFF">
      <w:start w:val="1"/>
      <w:numFmt w:val="lowerRoman"/>
      <w:lvlText w:val="%3."/>
      <w:lvlJc w:val="right"/>
      <w:pPr>
        <w:ind w:left="3216" w:hanging="180"/>
      </w:pPr>
    </w:lvl>
    <w:lvl w:ilvl="3" w:tplc="FFFFFFFF">
      <w:start w:val="1"/>
      <w:numFmt w:val="decimal"/>
      <w:lvlText w:val="%4."/>
      <w:lvlJc w:val="left"/>
      <w:pPr>
        <w:ind w:left="3936" w:hanging="360"/>
      </w:pPr>
    </w:lvl>
    <w:lvl w:ilvl="4" w:tplc="FFFFFFFF">
      <w:start w:val="1"/>
      <w:numFmt w:val="lowerLetter"/>
      <w:lvlText w:val="%5."/>
      <w:lvlJc w:val="left"/>
      <w:pPr>
        <w:ind w:left="4656" w:hanging="360"/>
      </w:pPr>
    </w:lvl>
    <w:lvl w:ilvl="5" w:tplc="FFFFFFFF">
      <w:start w:val="1"/>
      <w:numFmt w:val="lowerRoman"/>
      <w:lvlText w:val="%6."/>
      <w:lvlJc w:val="right"/>
      <w:pPr>
        <w:ind w:left="5376" w:hanging="180"/>
      </w:pPr>
    </w:lvl>
    <w:lvl w:ilvl="6" w:tplc="FFFFFFFF">
      <w:start w:val="1"/>
      <w:numFmt w:val="decimal"/>
      <w:lvlText w:val="%7."/>
      <w:lvlJc w:val="left"/>
      <w:pPr>
        <w:ind w:left="6096" w:hanging="360"/>
      </w:pPr>
    </w:lvl>
    <w:lvl w:ilvl="7" w:tplc="FFFFFFFF">
      <w:start w:val="1"/>
      <w:numFmt w:val="lowerLetter"/>
      <w:lvlText w:val="%8."/>
      <w:lvlJc w:val="left"/>
      <w:pPr>
        <w:ind w:left="6816" w:hanging="360"/>
      </w:pPr>
    </w:lvl>
    <w:lvl w:ilvl="8" w:tplc="FFFFFFFF">
      <w:start w:val="1"/>
      <w:numFmt w:val="lowerRoman"/>
      <w:lvlText w:val="%9."/>
      <w:lvlJc w:val="right"/>
      <w:pPr>
        <w:ind w:left="7536" w:hanging="180"/>
      </w:pPr>
    </w:lvl>
  </w:abstractNum>
  <w:abstractNum w:abstractNumId="11" w15:restartNumberingAfterBreak="0">
    <w:nsid w:val="350115AF"/>
    <w:multiLevelType w:val="hybridMultilevel"/>
    <w:tmpl w:val="596C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B14EF"/>
    <w:multiLevelType w:val="hybridMultilevel"/>
    <w:tmpl w:val="6FBC03CC"/>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52EA5"/>
    <w:multiLevelType w:val="hybridMultilevel"/>
    <w:tmpl w:val="5A90A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6B5ACE"/>
    <w:multiLevelType w:val="hybridMultilevel"/>
    <w:tmpl w:val="717E7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021BF"/>
    <w:multiLevelType w:val="hybridMultilevel"/>
    <w:tmpl w:val="EDE61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F2E41"/>
    <w:multiLevelType w:val="hybridMultilevel"/>
    <w:tmpl w:val="67BA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E4546"/>
    <w:multiLevelType w:val="hybridMultilevel"/>
    <w:tmpl w:val="8966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7734C"/>
    <w:multiLevelType w:val="hybridMultilevel"/>
    <w:tmpl w:val="86CE1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E38B6"/>
    <w:multiLevelType w:val="hybridMultilevel"/>
    <w:tmpl w:val="C11E134C"/>
    <w:lvl w:ilvl="0" w:tplc="5FE89ECE">
      <w:start w:val="12"/>
      <w:numFmt w:val="bullet"/>
      <w:lvlText w:val="-"/>
      <w:lvlJc w:val="left"/>
      <w:pPr>
        <w:ind w:left="1800" w:hanging="360"/>
      </w:pPr>
      <w:rPr>
        <w:rFonts w:ascii="Calibri" w:eastAsia="Calibri" w:hAnsi="Calibri" w:cs="Calibri" w:hint="default"/>
        <w:b/>
      </w:rPr>
    </w:lvl>
    <w:lvl w:ilvl="1" w:tplc="540A0003" w:tentative="1">
      <w:start w:val="1"/>
      <w:numFmt w:val="bullet"/>
      <w:lvlText w:val="o"/>
      <w:lvlJc w:val="left"/>
      <w:pPr>
        <w:ind w:left="2520" w:hanging="360"/>
      </w:pPr>
      <w:rPr>
        <w:rFonts w:ascii="Courier New" w:hAnsi="Courier New" w:cs="Courier New" w:hint="default"/>
      </w:rPr>
    </w:lvl>
    <w:lvl w:ilvl="2" w:tplc="540A0005" w:tentative="1">
      <w:start w:val="1"/>
      <w:numFmt w:val="bullet"/>
      <w:lvlText w:val=""/>
      <w:lvlJc w:val="left"/>
      <w:pPr>
        <w:ind w:left="3240" w:hanging="360"/>
      </w:pPr>
      <w:rPr>
        <w:rFonts w:ascii="Wingdings" w:hAnsi="Wingdings" w:hint="default"/>
      </w:rPr>
    </w:lvl>
    <w:lvl w:ilvl="3" w:tplc="540A0001" w:tentative="1">
      <w:start w:val="1"/>
      <w:numFmt w:val="bullet"/>
      <w:lvlText w:val=""/>
      <w:lvlJc w:val="left"/>
      <w:pPr>
        <w:ind w:left="3960" w:hanging="360"/>
      </w:pPr>
      <w:rPr>
        <w:rFonts w:ascii="Symbol" w:hAnsi="Symbol" w:hint="default"/>
      </w:rPr>
    </w:lvl>
    <w:lvl w:ilvl="4" w:tplc="540A0003" w:tentative="1">
      <w:start w:val="1"/>
      <w:numFmt w:val="bullet"/>
      <w:lvlText w:val="o"/>
      <w:lvlJc w:val="left"/>
      <w:pPr>
        <w:ind w:left="4680" w:hanging="360"/>
      </w:pPr>
      <w:rPr>
        <w:rFonts w:ascii="Courier New" w:hAnsi="Courier New" w:cs="Courier New" w:hint="default"/>
      </w:rPr>
    </w:lvl>
    <w:lvl w:ilvl="5" w:tplc="540A0005" w:tentative="1">
      <w:start w:val="1"/>
      <w:numFmt w:val="bullet"/>
      <w:lvlText w:val=""/>
      <w:lvlJc w:val="left"/>
      <w:pPr>
        <w:ind w:left="5400" w:hanging="360"/>
      </w:pPr>
      <w:rPr>
        <w:rFonts w:ascii="Wingdings" w:hAnsi="Wingdings" w:hint="default"/>
      </w:rPr>
    </w:lvl>
    <w:lvl w:ilvl="6" w:tplc="540A0001" w:tentative="1">
      <w:start w:val="1"/>
      <w:numFmt w:val="bullet"/>
      <w:lvlText w:val=""/>
      <w:lvlJc w:val="left"/>
      <w:pPr>
        <w:ind w:left="6120" w:hanging="360"/>
      </w:pPr>
      <w:rPr>
        <w:rFonts w:ascii="Symbol" w:hAnsi="Symbol" w:hint="default"/>
      </w:rPr>
    </w:lvl>
    <w:lvl w:ilvl="7" w:tplc="540A0003" w:tentative="1">
      <w:start w:val="1"/>
      <w:numFmt w:val="bullet"/>
      <w:lvlText w:val="o"/>
      <w:lvlJc w:val="left"/>
      <w:pPr>
        <w:ind w:left="6840" w:hanging="360"/>
      </w:pPr>
      <w:rPr>
        <w:rFonts w:ascii="Courier New" w:hAnsi="Courier New" w:cs="Courier New" w:hint="default"/>
      </w:rPr>
    </w:lvl>
    <w:lvl w:ilvl="8" w:tplc="540A0005" w:tentative="1">
      <w:start w:val="1"/>
      <w:numFmt w:val="bullet"/>
      <w:lvlText w:val=""/>
      <w:lvlJc w:val="left"/>
      <w:pPr>
        <w:ind w:left="7560" w:hanging="360"/>
      </w:pPr>
      <w:rPr>
        <w:rFonts w:ascii="Wingdings" w:hAnsi="Wingdings" w:hint="default"/>
      </w:rPr>
    </w:lvl>
  </w:abstractNum>
  <w:abstractNum w:abstractNumId="20" w15:restartNumberingAfterBreak="0">
    <w:nsid w:val="5EB7628A"/>
    <w:multiLevelType w:val="hybridMultilevel"/>
    <w:tmpl w:val="161C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22252"/>
    <w:multiLevelType w:val="hybridMultilevel"/>
    <w:tmpl w:val="A30CA75C"/>
    <w:lvl w:ilvl="0" w:tplc="CFB88294">
      <w:start w:val="1"/>
      <w:numFmt w:val="bullet"/>
      <w:lvlText w:val="-"/>
      <w:lvlJc w:val="left"/>
      <w:pPr>
        <w:ind w:left="1068" w:hanging="360"/>
      </w:pPr>
      <w:rPr>
        <w:rFonts w:ascii="STKaiti" w:eastAsia="STKaiti" w:hAnsi="STKaiti"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85008EB"/>
    <w:multiLevelType w:val="hybridMultilevel"/>
    <w:tmpl w:val="AD201252"/>
    <w:lvl w:ilvl="0" w:tplc="CFB88294">
      <w:start w:val="1"/>
      <w:numFmt w:val="bullet"/>
      <w:lvlText w:val="-"/>
      <w:lvlJc w:val="left"/>
      <w:pPr>
        <w:ind w:left="1776" w:hanging="360"/>
      </w:pPr>
      <w:rPr>
        <w:rFonts w:ascii="STKaiti" w:eastAsia="STKaiti" w:hAnsi="STKaiti" w:hint="eastAsia"/>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3" w15:restartNumberingAfterBreak="0">
    <w:nsid w:val="6BE0449E"/>
    <w:multiLevelType w:val="hybridMultilevel"/>
    <w:tmpl w:val="3E48BE28"/>
    <w:lvl w:ilvl="0" w:tplc="A20A05E4">
      <w:start w:val="1"/>
      <w:numFmt w:val="decimal"/>
      <w:lvlText w:val="%1."/>
      <w:lvlJc w:val="left"/>
      <w:pPr>
        <w:tabs>
          <w:tab w:val="num" w:pos="1620"/>
        </w:tabs>
        <w:ind w:left="1620" w:hanging="360"/>
      </w:pPr>
      <w:rPr>
        <w:rFonts w:ascii="Calibri" w:hAnsi="Calibri" w:cs="Calibri" w:hint="default"/>
        <w:b w:val="0"/>
        <w:i w:val="0"/>
        <w:sz w:val="21"/>
        <w:szCs w:val="21"/>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EB614A"/>
    <w:multiLevelType w:val="hybridMultilevel"/>
    <w:tmpl w:val="73146012"/>
    <w:lvl w:ilvl="0" w:tplc="C2ACF2CE">
      <w:numFmt w:val="bullet"/>
      <w:lvlText w:val="-"/>
      <w:lvlJc w:val="left"/>
      <w:pPr>
        <w:ind w:left="1800" w:hanging="360"/>
      </w:pPr>
      <w:rPr>
        <w:rFonts w:ascii="Calibri" w:eastAsia="Calibri" w:hAnsi="Calibri" w:cs="Calibri" w:hint="default"/>
      </w:rPr>
    </w:lvl>
    <w:lvl w:ilvl="1" w:tplc="540A0003" w:tentative="1">
      <w:start w:val="1"/>
      <w:numFmt w:val="bullet"/>
      <w:lvlText w:val="o"/>
      <w:lvlJc w:val="left"/>
      <w:pPr>
        <w:ind w:left="2520" w:hanging="360"/>
      </w:pPr>
      <w:rPr>
        <w:rFonts w:ascii="Courier New" w:hAnsi="Courier New" w:cs="Courier New" w:hint="default"/>
      </w:rPr>
    </w:lvl>
    <w:lvl w:ilvl="2" w:tplc="540A0005" w:tentative="1">
      <w:start w:val="1"/>
      <w:numFmt w:val="bullet"/>
      <w:lvlText w:val=""/>
      <w:lvlJc w:val="left"/>
      <w:pPr>
        <w:ind w:left="3240" w:hanging="360"/>
      </w:pPr>
      <w:rPr>
        <w:rFonts w:ascii="Wingdings" w:hAnsi="Wingdings" w:hint="default"/>
      </w:rPr>
    </w:lvl>
    <w:lvl w:ilvl="3" w:tplc="540A0001" w:tentative="1">
      <w:start w:val="1"/>
      <w:numFmt w:val="bullet"/>
      <w:lvlText w:val=""/>
      <w:lvlJc w:val="left"/>
      <w:pPr>
        <w:ind w:left="3960" w:hanging="360"/>
      </w:pPr>
      <w:rPr>
        <w:rFonts w:ascii="Symbol" w:hAnsi="Symbol" w:hint="default"/>
      </w:rPr>
    </w:lvl>
    <w:lvl w:ilvl="4" w:tplc="540A0003" w:tentative="1">
      <w:start w:val="1"/>
      <w:numFmt w:val="bullet"/>
      <w:lvlText w:val="o"/>
      <w:lvlJc w:val="left"/>
      <w:pPr>
        <w:ind w:left="4680" w:hanging="360"/>
      </w:pPr>
      <w:rPr>
        <w:rFonts w:ascii="Courier New" w:hAnsi="Courier New" w:cs="Courier New" w:hint="default"/>
      </w:rPr>
    </w:lvl>
    <w:lvl w:ilvl="5" w:tplc="540A0005" w:tentative="1">
      <w:start w:val="1"/>
      <w:numFmt w:val="bullet"/>
      <w:lvlText w:val=""/>
      <w:lvlJc w:val="left"/>
      <w:pPr>
        <w:ind w:left="5400" w:hanging="360"/>
      </w:pPr>
      <w:rPr>
        <w:rFonts w:ascii="Wingdings" w:hAnsi="Wingdings" w:hint="default"/>
      </w:rPr>
    </w:lvl>
    <w:lvl w:ilvl="6" w:tplc="540A0001" w:tentative="1">
      <w:start w:val="1"/>
      <w:numFmt w:val="bullet"/>
      <w:lvlText w:val=""/>
      <w:lvlJc w:val="left"/>
      <w:pPr>
        <w:ind w:left="6120" w:hanging="360"/>
      </w:pPr>
      <w:rPr>
        <w:rFonts w:ascii="Symbol" w:hAnsi="Symbol" w:hint="default"/>
      </w:rPr>
    </w:lvl>
    <w:lvl w:ilvl="7" w:tplc="540A0003" w:tentative="1">
      <w:start w:val="1"/>
      <w:numFmt w:val="bullet"/>
      <w:lvlText w:val="o"/>
      <w:lvlJc w:val="left"/>
      <w:pPr>
        <w:ind w:left="6840" w:hanging="360"/>
      </w:pPr>
      <w:rPr>
        <w:rFonts w:ascii="Courier New" w:hAnsi="Courier New" w:cs="Courier New" w:hint="default"/>
      </w:rPr>
    </w:lvl>
    <w:lvl w:ilvl="8" w:tplc="540A0005" w:tentative="1">
      <w:start w:val="1"/>
      <w:numFmt w:val="bullet"/>
      <w:lvlText w:val=""/>
      <w:lvlJc w:val="left"/>
      <w:pPr>
        <w:ind w:left="7560" w:hanging="360"/>
      </w:pPr>
      <w:rPr>
        <w:rFonts w:ascii="Wingdings" w:hAnsi="Wingdings" w:hint="default"/>
      </w:rPr>
    </w:lvl>
  </w:abstractNum>
  <w:abstractNum w:abstractNumId="25" w15:restartNumberingAfterBreak="0">
    <w:nsid w:val="6F5E47AC"/>
    <w:multiLevelType w:val="hybridMultilevel"/>
    <w:tmpl w:val="C4A2EFB6"/>
    <w:lvl w:ilvl="0" w:tplc="D15EAF66">
      <w:start w:val="1"/>
      <w:numFmt w:val="decimal"/>
      <w:lvlText w:val="%1."/>
      <w:lvlJc w:val="left"/>
      <w:pPr>
        <w:tabs>
          <w:tab w:val="num" w:pos="780"/>
        </w:tabs>
        <w:ind w:left="780" w:hanging="360"/>
      </w:pPr>
      <w:rPr>
        <w:b/>
        <w:sz w:val="22"/>
        <w:szCs w:val="22"/>
      </w:rPr>
    </w:lvl>
    <w:lvl w:ilvl="1" w:tplc="0409000F">
      <w:start w:val="1"/>
      <w:numFmt w:val="decimal"/>
      <w:lvlText w:val="%2."/>
      <w:lvlJc w:val="left"/>
      <w:pPr>
        <w:tabs>
          <w:tab w:val="num" w:pos="1500"/>
        </w:tabs>
        <w:ind w:left="1500" w:hanging="360"/>
      </w:pPr>
      <w:rPr>
        <w:b/>
        <w:sz w:val="28"/>
        <w:szCs w:val="28"/>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7824507B"/>
    <w:multiLevelType w:val="hybridMultilevel"/>
    <w:tmpl w:val="9BF8F51A"/>
    <w:lvl w:ilvl="0" w:tplc="5F6C1E44">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7" w15:restartNumberingAfterBreak="0">
    <w:nsid w:val="7D643EDB"/>
    <w:multiLevelType w:val="hybridMultilevel"/>
    <w:tmpl w:val="61626D1C"/>
    <w:lvl w:ilvl="0" w:tplc="C9124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6413962">
    <w:abstractNumId w:val="4"/>
  </w:num>
  <w:num w:numId="2" w16cid:durableId="543294560">
    <w:abstractNumId w:val="25"/>
  </w:num>
  <w:num w:numId="3" w16cid:durableId="220336438">
    <w:abstractNumId w:val="8"/>
  </w:num>
  <w:num w:numId="4" w16cid:durableId="1781603965">
    <w:abstractNumId w:val="0"/>
  </w:num>
  <w:num w:numId="5" w16cid:durableId="1357463118">
    <w:abstractNumId w:val="23"/>
  </w:num>
  <w:num w:numId="6" w16cid:durableId="1735590399">
    <w:abstractNumId w:val="6"/>
  </w:num>
  <w:num w:numId="7" w16cid:durableId="1059521570">
    <w:abstractNumId w:val="15"/>
  </w:num>
  <w:num w:numId="8" w16cid:durableId="887493438">
    <w:abstractNumId w:val="1"/>
  </w:num>
  <w:num w:numId="9" w16cid:durableId="1452431228">
    <w:abstractNumId w:val="20"/>
  </w:num>
  <w:num w:numId="10" w16cid:durableId="57364869">
    <w:abstractNumId w:val="27"/>
  </w:num>
  <w:num w:numId="11" w16cid:durableId="446968517">
    <w:abstractNumId w:val="11"/>
  </w:num>
  <w:num w:numId="12" w16cid:durableId="1705012364">
    <w:abstractNumId w:val="12"/>
  </w:num>
  <w:num w:numId="13" w16cid:durableId="259527644">
    <w:abstractNumId w:val="14"/>
  </w:num>
  <w:num w:numId="14" w16cid:durableId="23363567">
    <w:abstractNumId w:val="2"/>
  </w:num>
  <w:num w:numId="15" w16cid:durableId="1248878633">
    <w:abstractNumId w:val="3"/>
  </w:num>
  <w:num w:numId="16" w16cid:durableId="1415978157">
    <w:abstractNumId w:val="17"/>
  </w:num>
  <w:num w:numId="17" w16cid:durableId="1486894112">
    <w:abstractNumId w:val="16"/>
  </w:num>
  <w:num w:numId="18" w16cid:durableId="2010526179">
    <w:abstractNumId w:val="13"/>
  </w:num>
  <w:num w:numId="19" w16cid:durableId="266736314">
    <w:abstractNumId w:val="5"/>
  </w:num>
  <w:num w:numId="20" w16cid:durableId="371611533">
    <w:abstractNumId w:val="7"/>
  </w:num>
  <w:num w:numId="21" w16cid:durableId="1947231838">
    <w:abstractNumId w:val="22"/>
  </w:num>
  <w:num w:numId="22" w16cid:durableId="1755469401">
    <w:abstractNumId w:val="21"/>
  </w:num>
  <w:num w:numId="23" w16cid:durableId="4771117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88620292">
    <w:abstractNumId w:val="24"/>
  </w:num>
  <w:num w:numId="25" w16cid:durableId="557321112">
    <w:abstractNumId w:val="9"/>
  </w:num>
  <w:num w:numId="26" w16cid:durableId="1447114152">
    <w:abstractNumId w:val="26"/>
  </w:num>
  <w:num w:numId="27" w16cid:durableId="1978295899">
    <w:abstractNumId w:val="18"/>
  </w:num>
  <w:num w:numId="28" w16cid:durableId="2397966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003219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9396045">
    <w:abstractNumId w:val="19"/>
  </w:num>
  <w:num w:numId="31" w16cid:durableId="208930220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n-US" w:vendorID="64" w:dllVersion="6" w:nlCheck="1" w:checkStyle="1"/>
  <w:activeWritingStyle w:appName="MSWord" w:lang="es-ES" w:vendorID="64" w:dllVersion="6" w:nlCheck="1" w:checkStyle="0"/>
  <w:activeWritingStyle w:appName="MSWord" w:lang="es-419" w:vendorID="64" w:dllVersion="6" w:nlCheck="1" w:checkStyle="0"/>
  <w:activeWritingStyle w:appName="MSWord" w:lang="es-CL" w:vendorID="64" w:dllVersion="6" w:nlCheck="1" w:checkStyle="0"/>
  <w:activeWritingStyle w:appName="MSWord" w:lang="es-MX" w:vendorID="64" w:dllVersion="6" w:nlCheck="1" w:checkStyle="0"/>
  <w:activeWritingStyle w:appName="MSWord" w:lang="es-CO" w:vendorID="64" w:dllVersion="6" w:nlCheck="1" w:checkStyle="0"/>
  <w:activeWritingStyle w:appName="MSWord" w:lang="es-PE" w:vendorID="64" w:dllVersion="6" w:nlCheck="1" w:checkStyle="1"/>
  <w:activeWritingStyle w:appName="MSWord" w:lang="es-UY" w:vendorID="64" w:dllVersion="6" w:nlCheck="1" w:checkStyle="0"/>
  <w:activeWritingStyle w:appName="MSWord" w:lang="es-US" w:vendorID="64" w:dllVersion="6" w:nlCheck="1" w:checkStyle="0"/>
  <w:activeWritingStyle w:appName="MSWord" w:lang="es-ES" w:vendorID="64" w:dllVersion="0" w:nlCheck="1" w:checkStyle="0"/>
  <w:activeWritingStyle w:appName="MSWord" w:lang="es-CL" w:vendorID="64" w:dllVersion="0" w:nlCheck="1" w:checkStyle="0"/>
  <w:activeWritingStyle w:appName="MSWord" w:lang="pt-BR" w:vendorID="64" w:dllVersion="0" w:nlCheck="1" w:checkStyle="0"/>
  <w:activeWritingStyle w:appName="MSWord" w:lang="es-UY" w:vendorID="64" w:dllVersion="0" w:nlCheck="1" w:checkStyle="0"/>
  <w:activeWritingStyle w:appName="MSWord" w:lang="en-US" w:vendorID="64" w:dllVersion="0" w:nlCheck="1" w:checkStyle="0"/>
  <w:activeWritingStyle w:appName="MSWord" w:lang="es-US" w:vendorID="64" w:dllVersion="0" w:nlCheck="1" w:checkStyle="0"/>
  <w:activeWritingStyle w:appName="MSWord" w:lang="es-CO" w:vendorID="64" w:dllVersion="0" w:nlCheck="1" w:checkStyle="0"/>
  <w:activeWritingStyle w:appName="MSWord" w:lang="es-419" w:vendorID="64" w:dllVersion="0" w:nlCheck="1" w:checkStyle="0"/>
  <w:activeWritingStyle w:appName="MSWord" w:lang="es-MX" w:vendorID="64" w:dllVersion="0" w:nlCheck="1" w:checkStyle="0"/>
  <w:activeWritingStyle w:appName="MSWord" w:lang="es-P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3FF1"/>
    <w:rsid w:val="00000E71"/>
    <w:rsid w:val="00003B09"/>
    <w:rsid w:val="000074CE"/>
    <w:rsid w:val="00007BAE"/>
    <w:rsid w:val="0001002A"/>
    <w:rsid w:val="00014257"/>
    <w:rsid w:val="00015343"/>
    <w:rsid w:val="000252A7"/>
    <w:rsid w:val="00031072"/>
    <w:rsid w:val="00031469"/>
    <w:rsid w:val="00031495"/>
    <w:rsid w:val="00033435"/>
    <w:rsid w:val="00036A3A"/>
    <w:rsid w:val="0004456B"/>
    <w:rsid w:val="00050CA3"/>
    <w:rsid w:val="000605F6"/>
    <w:rsid w:val="0006187B"/>
    <w:rsid w:val="000627BA"/>
    <w:rsid w:val="0006349C"/>
    <w:rsid w:val="00064BAE"/>
    <w:rsid w:val="0006548C"/>
    <w:rsid w:val="00072013"/>
    <w:rsid w:val="00072AD2"/>
    <w:rsid w:val="000750DD"/>
    <w:rsid w:val="00076122"/>
    <w:rsid w:val="00077726"/>
    <w:rsid w:val="00082781"/>
    <w:rsid w:val="00094F96"/>
    <w:rsid w:val="000962A4"/>
    <w:rsid w:val="000A003A"/>
    <w:rsid w:val="000A022A"/>
    <w:rsid w:val="000A418B"/>
    <w:rsid w:val="000A63D2"/>
    <w:rsid w:val="000B1D70"/>
    <w:rsid w:val="000B24E4"/>
    <w:rsid w:val="000B4FBF"/>
    <w:rsid w:val="000B56D6"/>
    <w:rsid w:val="000B56F7"/>
    <w:rsid w:val="000B652D"/>
    <w:rsid w:val="000C012E"/>
    <w:rsid w:val="000C3FB1"/>
    <w:rsid w:val="000C588C"/>
    <w:rsid w:val="000C7C88"/>
    <w:rsid w:val="000D288A"/>
    <w:rsid w:val="000D488E"/>
    <w:rsid w:val="000D758D"/>
    <w:rsid w:val="000E044D"/>
    <w:rsid w:val="000E1A53"/>
    <w:rsid w:val="000E21EC"/>
    <w:rsid w:val="000E49BF"/>
    <w:rsid w:val="000E50F2"/>
    <w:rsid w:val="000E51DA"/>
    <w:rsid w:val="000E6D92"/>
    <w:rsid w:val="000F099C"/>
    <w:rsid w:val="000F0BBC"/>
    <w:rsid w:val="000F1EB5"/>
    <w:rsid w:val="000F6287"/>
    <w:rsid w:val="000F6460"/>
    <w:rsid w:val="000F792D"/>
    <w:rsid w:val="00101701"/>
    <w:rsid w:val="00103300"/>
    <w:rsid w:val="00105543"/>
    <w:rsid w:val="00112022"/>
    <w:rsid w:val="001122E8"/>
    <w:rsid w:val="00114688"/>
    <w:rsid w:val="00117DC0"/>
    <w:rsid w:val="001211ED"/>
    <w:rsid w:val="0012498C"/>
    <w:rsid w:val="00124DDC"/>
    <w:rsid w:val="00130484"/>
    <w:rsid w:val="00133430"/>
    <w:rsid w:val="00133C6A"/>
    <w:rsid w:val="00135CBF"/>
    <w:rsid w:val="00137EC9"/>
    <w:rsid w:val="00140D78"/>
    <w:rsid w:val="00152117"/>
    <w:rsid w:val="00152400"/>
    <w:rsid w:val="00154AE1"/>
    <w:rsid w:val="001572EF"/>
    <w:rsid w:val="0016112D"/>
    <w:rsid w:val="0016112E"/>
    <w:rsid w:val="00164175"/>
    <w:rsid w:val="001645EA"/>
    <w:rsid w:val="00166722"/>
    <w:rsid w:val="00166EE2"/>
    <w:rsid w:val="00173322"/>
    <w:rsid w:val="001749F2"/>
    <w:rsid w:val="00175D65"/>
    <w:rsid w:val="00176F96"/>
    <w:rsid w:val="00181513"/>
    <w:rsid w:val="0018211B"/>
    <w:rsid w:val="0018766D"/>
    <w:rsid w:val="0019010A"/>
    <w:rsid w:val="001925C8"/>
    <w:rsid w:val="001940D2"/>
    <w:rsid w:val="00194EC3"/>
    <w:rsid w:val="001A0565"/>
    <w:rsid w:val="001A0A11"/>
    <w:rsid w:val="001A48B1"/>
    <w:rsid w:val="001A660F"/>
    <w:rsid w:val="001A73FF"/>
    <w:rsid w:val="001B2814"/>
    <w:rsid w:val="001B2937"/>
    <w:rsid w:val="001B34E3"/>
    <w:rsid w:val="001B39BA"/>
    <w:rsid w:val="001B466D"/>
    <w:rsid w:val="001B5203"/>
    <w:rsid w:val="001B6E51"/>
    <w:rsid w:val="001B78B0"/>
    <w:rsid w:val="001B78FD"/>
    <w:rsid w:val="001C4BD6"/>
    <w:rsid w:val="001D051D"/>
    <w:rsid w:val="001D17E5"/>
    <w:rsid w:val="001D1D62"/>
    <w:rsid w:val="001D23CA"/>
    <w:rsid w:val="001D3C25"/>
    <w:rsid w:val="001E0699"/>
    <w:rsid w:val="001E561C"/>
    <w:rsid w:val="001F1303"/>
    <w:rsid w:val="001F2388"/>
    <w:rsid w:val="001F28E6"/>
    <w:rsid w:val="001F5774"/>
    <w:rsid w:val="001F5ECF"/>
    <w:rsid w:val="0020034E"/>
    <w:rsid w:val="00201B0B"/>
    <w:rsid w:val="00204BA8"/>
    <w:rsid w:val="00205E3A"/>
    <w:rsid w:val="00206475"/>
    <w:rsid w:val="00207AF7"/>
    <w:rsid w:val="00211431"/>
    <w:rsid w:val="00215C18"/>
    <w:rsid w:val="0021740A"/>
    <w:rsid w:val="00225B8B"/>
    <w:rsid w:val="00227B23"/>
    <w:rsid w:val="00230367"/>
    <w:rsid w:val="0023108D"/>
    <w:rsid w:val="00232ECD"/>
    <w:rsid w:val="00233828"/>
    <w:rsid w:val="002347F8"/>
    <w:rsid w:val="00234B2A"/>
    <w:rsid w:val="00235B11"/>
    <w:rsid w:val="00240AF3"/>
    <w:rsid w:val="0024494F"/>
    <w:rsid w:val="00245796"/>
    <w:rsid w:val="002461D3"/>
    <w:rsid w:val="002472FD"/>
    <w:rsid w:val="00250809"/>
    <w:rsid w:val="00251ADD"/>
    <w:rsid w:val="002534E9"/>
    <w:rsid w:val="00260772"/>
    <w:rsid w:val="00263281"/>
    <w:rsid w:val="00263D60"/>
    <w:rsid w:val="00265B7A"/>
    <w:rsid w:val="0026738E"/>
    <w:rsid w:val="00267E4E"/>
    <w:rsid w:val="00270BC6"/>
    <w:rsid w:val="0027406F"/>
    <w:rsid w:val="00276392"/>
    <w:rsid w:val="00276EEE"/>
    <w:rsid w:val="00280C87"/>
    <w:rsid w:val="00285528"/>
    <w:rsid w:val="0029235B"/>
    <w:rsid w:val="00292E68"/>
    <w:rsid w:val="00294617"/>
    <w:rsid w:val="002A3840"/>
    <w:rsid w:val="002A5DE8"/>
    <w:rsid w:val="002A68FD"/>
    <w:rsid w:val="002B7A4E"/>
    <w:rsid w:val="002C4B75"/>
    <w:rsid w:val="002C5592"/>
    <w:rsid w:val="002E0D1A"/>
    <w:rsid w:val="002E1975"/>
    <w:rsid w:val="002E230E"/>
    <w:rsid w:val="002E3206"/>
    <w:rsid w:val="002E3DAE"/>
    <w:rsid w:val="002E7746"/>
    <w:rsid w:val="002F6808"/>
    <w:rsid w:val="002F68C9"/>
    <w:rsid w:val="002F74F4"/>
    <w:rsid w:val="003002F4"/>
    <w:rsid w:val="003004DA"/>
    <w:rsid w:val="00301782"/>
    <w:rsid w:val="00303F28"/>
    <w:rsid w:val="00310181"/>
    <w:rsid w:val="003146CA"/>
    <w:rsid w:val="0033668F"/>
    <w:rsid w:val="00337C27"/>
    <w:rsid w:val="00340EA6"/>
    <w:rsid w:val="00344FA5"/>
    <w:rsid w:val="00346B89"/>
    <w:rsid w:val="00346FD6"/>
    <w:rsid w:val="00356F52"/>
    <w:rsid w:val="00356FFB"/>
    <w:rsid w:val="003614DC"/>
    <w:rsid w:val="00362074"/>
    <w:rsid w:val="00363D9C"/>
    <w:rsid w:val="003728E7"/>
    <w:rsid w:val="00373ADE"/>
    <w:rsid w:val="003745F5"/>
    <w:rsid w:val="003752BC"/>
    <w:rsid w:val="00377506"/>
    <w:rsid w:val="00377E42"/>
    <w:rsid w:val="003859F0"/>
    <w:rsid w:val="00385DEF"/>
    <w:rsid w:val="00386849"/>
    <w:rsid w:val="00390375"/>
    <w:rsid w:val="0039394C"/>
    <w:rsid w:val="00393978"/>
    <w:rsid w:val="00396122"/>
    <w:rsid w:val="003A08CE"/>
    <w:rsid w:val="003A2FBC"/>
    <w:rsid w:val="003A6466"/>
    <w:rsid w:val="003B34A9"/>
    <w:rsid w:val="003B3568"/>
    <w:rsid w:val="003B55CF"/>
    <w:rsid w:val="003B6092"/>
    <w:rsid w:val="003B7BFD"/>
    <w:rsid w:val="003C2BC2"/>
    <w:rsid w:val="003C3402"/>
    <w:rsid w:val="003C6039"/>
    <w:rsid w:val="003C6775"/>
    <w:rsid w:val="003D1009"/>
    <w:rsid w:val="003D499A"/>
    <w:rsid w:val="003D4AAC"/>
    <w:rsid w:val="003D6B83"/>
    <w:rsid w:val="003E5D14"/>
    <w:rsid w:val="003E6352"/>
    <w:rsid w:val="003E6E06"/>
    <w:rsid w:val="003F24A5"/>
    <w:rsid w:val="003F24A6"/>
    <w:rsid w:val="003F78A3"/>
    <w:rsid w:val="00410168"/>
    <w:rsid w:val="00412B00"/>
    <w:rsid w:val="00414894"/>
    <w:rsid w:val="0041646E"/>
    <w:rsid w:val="00417110"/>
    <w:rsid w:val="004178D0"/>
    <w:rsid w:val="004212CE"/>
    <w:rsid w:val="0042345F"/>
    <w:rsid w:val="0042468C"/>
    <w:rsid w:val="00426970"/>
    <w:rsid w:val="004271D9"/>
    <w:rsid w:val="004317D0"/>
    <w:rsid w:val="004322FE"/>
    <w:rsid w:val="004331A1"/>
    <w:rsid w:val="004332A5"/>
    <w:rsid w:val="0043424D"/>
    <w:rsid w:val="00440CAB"/>
    <w:rsid w:val="00440F46"/>
    <w:rsid w:val="00445492"/>
    <w:rsid w:val="004468F7"/>
    <w:rsid w:val="00455905"/>
    <w:rsid w:val="00460477"/>
    <w:rsid w:val="00460FB9"/>
    <w:rsid w:val="00466314"/>
    <w:rsid w:val="00470232"/>
    <w:rsid w:val="00474890"/>
    <w:rsid w:val="00475F09"/>
    <w:rsid w:val="00480E8C"/>
    <w:rsid w:val="00485846"/>
    <w:rsid w:val="00485FA7"/>
    <w:rsid w:val="0048673B"/>
    <w:rsid w:val="004900F2"/>
    <w:rsid w:val="00492448"/>
    <w:rsid w:val="004950F4"/>
    <w:rsid w:val="00497B41"/>
    <w:rsid w:val="004A2455"/>
    <w:rsid w:val="004A38DD"/>
    <w:rsid w:val="004B0DB7"/>
    <w:rsid w:val="004B18A2"/>
    <w:rsid w:val="004B24E3"/>
    <w:rsid w:val="004B5C00"/>
    <w:rsid w:val="004C1622"/>
    <w:rsid w:val="004C3649"/>
    <w:rsid w:val="004D16FF"/>
    <w:rsid w:val="004D1A1F"/>
    <w:rsid w:val="004D1B1D"/>
    <w:rsid w:val="004D1C4A"/>
    <w:rsid w:val="004D4709"/>
    <w:rsid w:val="004E1B3E"/>
    <w:rsid w:val="004E294C"/>
    <w:rsid w:val="004E2DF0"/>
    <w:rsid w:val="004E381F"/>
    <w:rsid w:val="004E5A3F"/>
    <w:rsid w:val="004E6378"/>
    <w:rsid w:val="004F03B3"/>
    <w:rsid w:val="004F1BA8"/>
    <w:rsid w:val="004F4D96"/>
    <w:rsid w:val="004F5A1A"/>
    <w:rsid w:val="004F61BC"/>
    <w:rsid w:val="00503D7B"/>
    <w:rsid w:val="00507A04"/>
    <w:rsid w:val="0051620A"/>
    <w:rsid w:val="00525C5A"/>
    <w:rsid w:val="005271EA"/>
    <w:rsid w:val="00527201"/>
    <w:rsid w:val="0053156B"/>
    <w:rsid w:val="0053451A"/>
    <w:rsid w:val="00536993"/>
    <w:rsid w:val="00540529"/>
    <w:rsid w:val="005417B7"/>
    <w:rsid w:val="00542753"/>
    <w:rsid w:val="005512A9"/>
    <w:rsid w:val="0055178B"/>
    <w:rsid w:val="0055287F"/>
    <w:rsid w:val="005565A4"/>
    <w:rsid w:val="00557A4F"/>
    <w:rsid w:val="00560526"/>
    <w:rsid w:val="0056277A"/>
    <w:rsid w:val="005634FF"/>
    <w:rsid w:val="00573DF3"/>
    <w:rsid w:val="005761C8"/>
    <w:rsid w:val="005767D0"/>
    <w:rsid w:val="00584ACD"/>
    <w:rsid w:val="0059262E"/>
    <w:rsid w:val="0059447A"/>
    <w:rsid w:val="0059449E"/>
    <w:rsid w:val="00596647"/>
    <w:rsid w:val="00596C4A"/>
    <w:rsid w:val="00597C52"/>
    <w:rsid w:val="005A1358"/>
    <w:rsid w:val="005A2520"/>
    <w:rsid w:val="005A383F"/>
    <w:rsid w:val="005A3D15"/>
    <w:rsid w:val="005A407C"/>
    <w:rsid w:val="005A67AC"/>
    <w:rsid w:val="005A69F4"/>
    <w:rsid w:val="005A6F0F"/>
    <w:rsid w:val="005A7129"/>
    <w:rsid w:val="005B140D"/>
    <w:rsid w:val="005B181E"/>
    <w:rsid w:val="005B293F"/>
    <w:rsid w:val="005B2C22"/>
    <w:rsid w:val="005C15CB"/>
    <w:rsid w:val="005C2D48"/>
    <w:rsid w:val="005C2F7C"/>
    <w:rsid w:val="005C32CC"/>
    <w:rsid w:val="005C554E"/>
    <w:rsid w:val="005D17AE"/>
    <w:rsid w:val="005D2C7C"/>
    <w:rsid w:val="005D534D"/>
    <w:rsid w:val="005D5AE0"/>
    <w:rsid w:val="005D5F02"/>
    <w:rsid w:val="005E0014"/>
    <w:rsid w:val="005E2262"/>
    <w:rsid w:val="005E4FFF"/>
    <w:rsid w:val="005E6BF8"/>
    <w:rsid w:val="005F04D6"/>
    <w:rsid w:val="005F4B45"/>
    <w:rsid w:val="005F4DE2"/>
    <w:rsid w:val="005F5BEA"/>
    <w:rsid w:val="005F5C8E"/>
    <w:rsid w:val="005F6253"/>
    <w:rsid w:val="005F6BC2"/>
    <w:rsid w:val="00601A1E"/>
    <w:rsid w:val="006020CD"/>
    <w:rsid w:val="00606EE3"/>
    <w:rsid w:val="006077BA"/>
    <w:rsid w:val="00610085"/>
    <w:rsid w:val="00611843"/>
    <w:rsid w:val="006125E3"/>
    <w:rsid w:val="0061332F"/>
    <w:rsid w:val="006153BB"/>
    <w:rsid w:val="00621AB3"/>
    <w:rsid w:val="00623CB5"/>
    <w:rsid w:val="00626284"/>
    <w:rsid w:val="00632E43"/>
    <w:rsid w:val="00634826"/>
    <w:rsid w:val="00635011"/>
    <w:rsid w:val="00636DA8"/>
    <w:rsid w:val="00642DF0"/>
    <w:rsid w:val="00644965"/>
    <w:rsid w:val="0064497E"/>
    <w:rsid w:val="00646A70"/>
    <w:rsid w:val="00647284"/>
    <w:rsid w:val="00651571"/>
    <w:rsid w:val="00655002"/>
    <w:rsid w:val="00657687"/>
    <w:rsid w:val="00657724"/>
    <w:rsid w:val="0066118F"/>
    <w:rsid w:val="00662ABC"/>
    <w:rsid w:val="00662D32"/>
    <w:rsid w:val="00663730"/>
    <w:rsid w:val="006637D1"/>
    <w:rsid w:val="00666793"/>
    <w:rsid w:val="00672D52"/>
    <w:rsid w:val="006738FA"/>
    <w:rsid w:val="006800F4"/>
    <w:rsid w:val="006807DE"/>
    <w:rsid w:val="00680A82"/>
    <w:rsid w:val="00681E7A"/>
    <w:rsid w:val="00683650"/>
    <w:rsid w:val="0068538B"/>
    <w:rsid w:val="006901F9"/>
    <w:rsid w:val="0069426C"/>
    <w:rsid w:val="006969B1"/>
    <w:rsid w:val="0069714B"/>
    <w:rsid w:val="0069724B"/>
    <w:rsid w:val="006A0625"/>
    <w:rsid w:val="006A1828"/>
    <w:rsid w:val="006A1AA6"/>
    <w:rsid w:val="006A4365"/>
    <w:rsid w:val="006A76CB"/>
    <w:rsid w:val="006B1802"/>
    <w:rsid w:val="006B2489"/>
    <w:rsid w:val="006B301A"/>
    <w:rsid w:val="006B660F"/>
    <w:rsid w:val="006C1D9B"/>
    <w:rsid w:val="006C34F2"/>
    <w:rsid w:val="006C4806"/>
    <w:rsid w:val="006C6603"/>
    <w:rsid w:val="006D2D94"/>
    <w:rsid w:val="006D3597"/>
    <w:rsid w:val="006D53C4"/>
    <w:rsid w:val="006D7050"/>
    <w:rsid w:val="006E0AE7"/>
    <w:rsid w:val="006E21D1"/>
    <w:rsid w:val="006E66ED"/>
    <w:rsid w:val="006E72A8"/>
    <w:rsid w:val="006E7AD1"/>
    <w:rsid w:val="006F00AF"/>
    <w:rsid w:val="006F1771"/>
    <w:rsid w:val="006F3576"/>
    <w:rsid w:val="006F3CB6"/>
    <w:rsid w:val="006F4559"/>
    <w:rsid w:val="0070034F"/>
    <w:rsid w:val="00702DCC"/>
    <w:rsid w:val="00706997"/>
    <w:rsid w:val="00713862"/>
    <w:rsid w:val="00716268"/>
    <w:rsid w:val="00720B08"/>
    <w:rsid w:val="00723CEB"/>
    <w:rsid w:val="00724E9B"/>
    <w:rsid w:val="0072736E"/>
    <w:rsid w:val="00730320"/>
    <w:rsid w:val="0073567D"/>
    <w:rsid w:val="007366B4"/>
    <w:rsid w:val="0074056F"/>
    <w:rsid w:val="007424B7"/>
    <w:rsid w:val="00743CBB"/>
    <w:rsid w:val="0074690C"/>
    <w:rsid w:val="00746C4C"/>
    <w:rsid w:val="00751138"/>
    <w:rsid w:val="00753AFF"/>
    <w:rsid w:val="007543CD"/>
    <w:rsid w:val="00760A87"/>
    <w:rsid w:val="007673DB"/>
    <w:rsid w:val="00770A49"/>
    <w:rsid w:val="00773BA6"/>
    <w:rsid w:val="0077488B"/>
    <w:rsid w:val="007758BB"/>
    <w:rsid w:val="00777685"/>
    <w:rsid w:val="00780604"/>
    <w:rsid w:val="007815E3"/>
    <w:rsid w:val="007847E2"/>
    <w:rsid w:val="00785FBC"/>
    <w:rsid w:val="00786150"/>
    <w:rsid w:val="00793099"/>
    <w:rsid w:val="007A4563"/>
    <w:rsid w:val="007A4C8A"/>
    <w:rsid w:val="007B3243"/>
    <w:rsid w:val="007B4B2E"/>
    <w:rsid w:val="007B55B3"/>
    <w:rsid w:val="007B5C2F"/>
    <w:rsid w:val="007C09D7"/>
    <w:rsid w:val="007C1FCF"/>
    <w:rsid w:val="007C3247"/>
    <w:rsid w:val="007D0D11"/>
    <w:rsid w:val="007D3D00"/>
    <w:rsid w:val="007D51DC"/>
    <w:rsid w:val="007D6194"/>
    <w:rsid w:val="007D6CE7"/>
    <w:rsid w:val="007D787A"/>
    <w:rsid w:val="007E09D0"/>
    <w:rsid w:val="007E0E60"/>
    <w:rsid w:val="007E14B2"/>
    <w:rsid w:val="007E2A85"/>
    <w:rsid w:val="007E476A"/>
    <w:rsid w:val="007E58E0"/>
    <w:rsid w:val="007F03F8"/>
    <w:rsid w:val="007F175E"/>
    <w:rsid w:val="007F1FEC"/>
    <w:rsid w:val="007F3EEB"/>
    <w:rsid w:val="007F5441"/>
    <w:rsid w:val="007F6D51"/>
    <w:rsid w:val="007F74A9"/>
    <w:rsid w:val="00801402"/>
    <w:rsid w:val="00802118"/>
    <w:rsid w:val="00803F27"/>
    <w:rsid w:val="00805F6B"/>
    <w:rsid w:val="00806B11"/>
    <w:rsid w:val="00807180"/>
    <w:rsid w:val="00810AB5"/>
    <w:rsid w:val="00811E61"/>
    <w:rsid w:val="00812D65"/>
    <w:rsid w:val="0081417F"/>
    <w:rsid w:val="00814E14"/>
    <w:rsid w:val="008168CE"/>
    <w:rsid w:val="0081742F"/>
    <w:rsid w:val="00823B79"/>
    <w:rsid w:val="008339EA"/>
    <w:rsid w:val="00834F0D"/>
    <w:rsid w:val="00835251"/>
    <w:rsid w:val="008357AE"/>
    <w:rsid w:val="00840872"/>
    <w:rsid w:val="00841987"/>
    <w:rsid w:val="008435C7"/>
    <w:rsid w:val="008476B6"/>
    <w:rsid w:val="008478FF"/>
    <w:rsid w:val="00847E5F"/>
    <w:rsid w:val="00854C80"/>
    <w:rsid w:val="00855140"/>
    <w:rsid w:val="0086018B"/>
    <w:rsid w:val="008615C5"/>
    <w:rsid w:val="008637C4"/>
    <w:rsid w:val="00863C17"/>
    <w:rsid w:val="00864238"/>
    <w:rsid w:val="00867F9F"/>
    <w:rsid w:val="00870210"/>
    <w:rsid w:val="00874017"/>
    <w:rsid w:val="00874941"/>
    <w:rsid w:val="00875181"/>
    <w:rsid w:val="00875235"/>
    <w:rsid w:val="00877451"/>
    <w:rsid w:val="00885093"/>
    <w:rsid w:val="00885F40"/>
    <w:rsid w:val="00887D0A"/>
    <w:rsid w:val="008935A1"/>
    <w:rsid w:val="00894749"/>
    <w:rsid w:val="00896DC4"/>
    <w:rsid w:val="008A084E"/>
    <w:rsid w:val="008A19E4"/>
    <w:rsid w:val="008A33D5"/>
    <w:rsid w:val="008A4C13"/>
    <w:rsid w:val="008A745B"/>
    <w:rsid w:val="008B56D9"/>
    <w:rsid w:val="008B6170"/>
    <w:rsid w:val="008B6615"/>
    <w:rsid w:val="008B7C47"/>
    <w:rsid w:val="008C42D1"/>
    <w:rsid w:val="008C44F7"/>
    <w:rsid w:val="008C5196"/>
    <w:rsid w:val="008C6A03"/>
    <w:rsid w:val="008D00F5"/>
    <w:rsid w:val="008D018D"/>
    <w:rsid w:val="008D24A5"/>
    <w:rsid w:val="008E0006"/>
    <w:rsid w:val="008E06EC"/>
    <w:rsid w:val="008E2FC0"/>
    <w:rsid w:val="008E346D"/>
    <w:rsid w:val="008E416F"/>
    <w:rsid w:val="008E4823"/>
    <w:rsid w:val="008F1137"/>
    <w:rsid w:val="008F14FE"/>
    <w:rsid w:val="008F3BD6"/>
    <w:rsid w:val="008F3C1B"/>
    <w:rsid w:val="008F4558"/>
    <w:rsid w:val="008F6BE7"/>
    <w:rsid w:val="008F7917"/>
    <w:rsid w:val="009005B8"/>
    <w:rsid w:val="00900B56"/>
    <w:rsid w:val="009012D5"/>
    <w:rsid w:val="00902033"/>
    <w:rsid w:val="0091147A"/>
    <w:rsid w:val="00912D4F"/>
    <w:rsid w:val="009139A5"/>
    <w:rsid w:val="009147EF"/>
    <w:rsid w:val="009231BC"/>
    <w:rsid w:val="009247FA"/>
    <w:rsid w:val="009255F3"/>
    <w:rsid w:val="009261DA"/>
    <w:rsid w:val="00926EC4"/>
    <w:rsid w:val="00930ECD"/>
    <w:rsid w:val="00941333"/>
    <w:rsid w:val="0094194E"/>
    <w:rsid w:val="009469FF"/>
    <w:rsid w:val="009507EF"/>
    <w:rsid w:val="0095355D"/>
    <w:rsid w:val="009549E8"/>
    <w:rsid w:val="00963058"/>
    <w:rsid w:val="00966EBA"/>
    <w:rsid w:val="009754A6"/>
    <w:rsid w:val="00976603"/>
    <w:rsid w:val="00980769"/>
    <w:rsid w:val="00982510"/>
    <w:rsid w:val="00986385"/>
    <w:rsid w:val="00993AE0"/>
    <w:rsid w:val="00994C14"/>
    <w:rsid w:val="00994ECD"/>
    <w:rsid w:val="00995075"/>
    <w:rsid w:val="00995852"/>
    <w:rsid w:val="009A099D"/>
    <w:rsid w:val="009A136F"/>
    <w:rsid w:val="009A7DDB"/>
    <w:rsid w:val="009B27AB"/>
    <w:rsid w:val="009B2C00"/>
    <w:rsid w:val="009B2C0D"/>
    <w:rsid w:val="009B582F"/>
    <w:rsid w:val="009B5F55"/>
    <w:rsid w:val="009C3161"/>
    <w:rsid w:val="009C774A"/>
    <w:rsid w:val="009D0E07"/>
    <w:rsid w:val="009D1E57"/>
    <w:rsid w:val="009D41EE"/>
    <w:rsid w:val="009E14B6"/>
    <w:rsid w:val="009E2874"/>
    <w:rsid w:val="009E3E7C"/>
    <w:rsid w:val="009E5339"/>
    <w:rsid w:val="009E5406"/>
    <w:rsid w:val="009E70F3"/>
    <w:rsid w:val="009F5D64"/>
    <w:rsid w:val="009F789C"/>
    <w:rsid w:val="00A01FE2"/>
    <w:rsid w:val="00A0448E"/>
    <w:rsid w:val="00A05B4E"/>
    <w:rsid w:val="00A05F1E"/>
    <w:rsid w:val="00A074F6"/>
    <w:rsid w:val="00A10F06"/>
    <w:rsid w:val="00A11B57"/>
    <w:rsid w:val="00A2210F"/>
    <w:rsid w:val="00A24956"/>
    <w:rsid w:val="00A24AAA"/>
    <w:rsid w:val="00A24AB4"/>
    <w:rsid w:val="00A25AA6"/>
    <w:rsid w:val="00A334D1"/>
    <w:rsid w:val="00A33A63"/>
    <w:rsid w:val="00A36AC6"/>
    <w:rsid w:val="00A37BEE"/>
    <w:rsid w:val="00A441CB"/>
    <w:rsid w:val="00A44354"/>
    <w:rsid w:val="00A44E5A"/>
    <w:rsid w:val="00A472A3"/>
    <w:rsid w:val="00A475D4"/>
    <w:rsid w:val="00A54ED1"/>
    <w:rsid w:val="00A601D5"/>
    <w:rsid w:val="00A620F5"/>
    <w:rsid w:val="00A7066B"/>
    <w:rsid w:val="00A717D3"/>
    <w:rsid w:val="00A721CD"/>
    <w:rsid w:val="00A72663"/>
    <w:rsid w:val="00A75766"/>
    <w:rsid w:val="00A76230"/>
    <w:rsid w:val="00A806CD"/>
    <w:rsid w:val="00A80C1A"/>
    <w:rsid w:val="00A82022"/>
    <w:rsid w:val="00A8516D"/>
    <w:rsid w:val="00A86094"/>
    <w:rsid w:val="00A8709A"/>
    <w:rsid w:val="00A8716B"/>
    <w:rsid w:val="00A9188A"/>
    <w:rsid w:val="00A918D6"/>
    <w:rsid w:val="00A94C23"/>
    <w:rsid w:val="00AA6E59"/>
    <w:rsid w:val="00AC110A"/>
    <w:rsid w:val="00AC6313"/>
    <w:rsid w:val="00AD0BE6"/>
    <w:rsid w:val="00AD34D0"/>
    <w:rsid w:val="00AE0134"/>
    <w:rsid w:val="00AE0D95"/>
    <w:rsid w:val="00AE2428"/>
    <w:rsid w:val="00AE2F08"/>
    <w:rsid w:val="00AE5410"/>
    <w:rsid w:val="00AE601D"/>
    <w:rsid w:val="00AE7722"/>
    <w:rsid w:val="00AF38F2"/>
    <w:rsid w:val="00AF40BD"/>
    <w:rsid w:val="00AF5BAB"/>
    <w:rsid w:val="00AF5D81"/>
    <w:rsid w:val="00AF794E"/>
    <w:rsid w:val="00B02FF7"/>
    <w:rsid w:val="00B059BC"/>
    <w:rsid w:val="00B05B77"/>
    <w:rsid w:val="00B0662B"/>
    <w:rsid w:val="00B066BB"/>
    <w:rsid w:val="00B108BD"/>
    <w:rsid w:val="00B11E78"/>
    <w:rsid w:val="00B12B77"/>
    <w:rsid w:val="00B1331D"/>
    <w:rsid w:val="00B13827"/>
    <w:rsid w:val="00B13D00"/>
    <w:rsid w:val="00B14885"/>
    <w:rsid w:val="00B163A0"/>
    <w:rsid w:val="00B16EBE"/>
    <w:rsid w:val="00B17CD6"/>
    <w:rsid w:val="00B204FB"/>
    <w:rsid w:val="00B2108E"/>
    <w:rsid w:val="00B217DA"/>
    <w:rsid w:val="00B21A12"/>
    <w:rsid w:val="00B23E7A"/>
    <w:rsid w:val="00B320CE"/>
    <w:rsid w:val="00B34CF1"/>
    <w:rsid w:val="00B41BE0"/>
    <w:rsid w:val="00B4424D"/>
    <w:rsid w:val="00B44C48"/>
    <w:rsid w:val="00B537A0"/>
    <w:rsid w:val="00B612AD"/>
    <w:rsid w:val="00B6416B"/>
    <w:rsid w:val="00B64179"/>
    <w:rsid w:val="00B651E1"/>
    <w:rsid w:val="00B656F2"/>
    <w:rsid w:val="00B667F0"/>
    <w:rsid w:val="00B70625"/>
    <w:rsid w:val="00B715E1"/>
    <w:rsid w:val="00B7255F"/>
    <w:rsid w:val="00B73030"/>
    <w:rsid w:val="00B73382"/>
    <w:rsid w:val="00B73FA1"/>
    <w:rsid w:val="00B76A80"/>
    <w:rsid w:val="00B778E7"/>
    <w:rsid w:val="00B800B3"/>
    <w:rsid w:val="00B802CE"/>
    <w:rsid w:val="00B80573"/>
    <w:rsid w:val="00B82028"/>
    <w:rsid w:val="00B83191"/>
    <w:rsid w:val="00B834BC"/>
    <w:rsid w:val="00B84166"/>
    <w:rsid w:val="00B86114"/>
    <w:rsid w:val="00B865DC"/>
    <w:rsid w:val="00B9378D"/>
    <w:rsid w:val="00B94325"/>
    <w:rsid w:val="00B96DA3"/>
    <w:rsid w:val="00BA2DBA"/>
    <w:rsid w:val="00BA49F5"/>
    <w:rsid w:val="00BA5F71"/>
    <w:rsid w:val="00BA678A"/>
    <w:rsid w:val="00BB2252"/>
    <w:rsid w:val="00BB2CC7"/>
    <w:rsid w:val="00BB3EAA"/>
    <w:rsid w:val="00BB471E"/>
    <w:rsid w:val="00BB6178"/>
    <w:rsid w:val="00BC0FCD"/>
    <w:rsid w:val="00BC11B8"/>
    <w:rsid w:val="00BC3148"/>
    <w:rsid w:val="00BC4838"/>
    <w:rsid w:val="00BC5273"/>
    <w:rsid w:val="00BD17C4"/>
    <w:rsid w:val="00BD2F3E"/>
    <w:rsid w:val="00BD3CD6"/>
    <w:rsid w:val="00BD4CC6"/>
    <w:rsid w:val="00BD4E35"/>
    <w:rsid w:val="00BD5131"/>
    <w:rsid w:val="00BD53C3"/>
    <w:rsid w:val="00BD6E3E"/>
    <w:rsid w:val="00BD797D"/>
    <w:rsid w:val="00BE162F"/>
    <w:rsid w:val="00BE29D8"/>
    <w:rsid w:val="00BE3D54"/>
    <w:rsid w:val="00BE533A"/>
    <w:rsid w:val="00BE657D"/>
    <w:rsid w:val="00BE7D4B"/>
    <w:rsid w:val="00BF0C6F"/>
    <w:rsid w:val="00BF1A1D"/>
    <w:rsid w:val="00BF2FC1"/>
    <w:rsid w:val="00BF59FB"/>
    <w:rsid w:val="00BF66DF"/>
    <w:rsid w:val="00C00889"/>
    <w:rsid w:val="00C06D49"/>
    <w:rsid w:val="00C1138F"/>
    <w:rsid w:val="00C11D3C"/>
    <w:rsid w:val="00C12AEA"/>
    <w:rsid w:val="00C15BDF"/>
    <w:rsid w:val="00C161F7"/>
    <w:rsid w:val="00C1793B"/>
    <w:rsid w:val="00C22FA6"/>
    <w:rsid w:val="00C32B67"/>
    <w:rsid w:val="00C37487"/>
    <w:rsid w:val="00C42BD0"/>
    <w:rsid w:val="00C431A4"/>
    <w:rsid w:val="00C443E4"/>
    <w:rsid w:val="00C46B9E"/>
    <w:rsid w:val="00C50822"/>
    <w:rsid w:val="00C527AA"/>
    <w:rsid w:val="00C5288B"/>
    <w:rsid w:val="00C53A4E"/>
    <w:rsid w:val="00C53D42"/>
    <w:rsid w:val="00C54404"/>
    <w:rsid w:val="00C5627B"/>
    <w:rsid w:val="00C605FB"/>
    <w:rsid w:val="00C6538A"/>
    <w:rsid w:val="00C66480"/>
    <w:rsid w:val="00C71D94"/>
    <w:rsid w:val="00C73674"/>
    <w:rsid w:val="00C749E0"/>
    <w:rsid w:val="00C84347"/>
    <w:rsid w:val="00C85CBC"/>
    <w:rsid w:val="00C862D1"/>
    <w:rsid w:val="00C867A3"/>
    <w:rsid w:val="00C8744C"/>
    <w:rsid w:val="00C87608"/>
    <w:rsid w:val="00C9222E"/>
    <w:rsid w:val="00C926C5"/>
    <w:rsid w:val="00CA2537"/>
    <w:rsid w:val="00CA322C"/>
    <w:rsid w:val="00CA4618"/>
    <w:rsid w:val="00CA5915"/>
    <w:rsid w:val="00CA5A13"/>
    <w:rsid w:val="00CA61B2"/>
    <w:rsid w:val="00CB0068"/>
    <w:rsid w:val="00CB188E"/>
    <w:rsid w:val="00CB44C2"/>
    <w:rsid w:val="00CB687C"/>
    <w:rsid w:val="00CB786B"/>
    <w:rsid w:val="00CC11E2"/>
    <w:rsid w:val="00CC143D"/>
    <w:rsid w:val="00CC326E"/>
    <w:rsid w:val="00CC4375"/>
    <w:rsid w:val="00CC43EF"/>
    <w:rsid w:val="00CC7981"/>
    <w:rsid w:val="00CD0091"/>
    <w:rsid w:val="00CD0236"/>
    <w:rsid w:val="00CD2A24"/>
    <w:rsid w:val="00CD4124"/>
    <w:rsid w:val="00CE004F"/>
    <w:rsid w:val="00CE1A20"/>
    <w:rsid w:val="00CF1F80"/>
    <w:rsid w:val="00CF444A"/>
    <w:rsid w:val="00CF6ECA"/>
    <w:rsid w:val="00CF7997"/>
    <w:rsid w:val="00D0312E"/>
    <w:rsid w:val="00D05E86"/>
    <w:rsid w:val="00D12BD4"/>
    <w:rsid w:val="00D1434F"/>
    <w:rsid w:val="00D166EF"/>
    <w:rsid w:val="00D16A50"/>
    <w:rsid w:val="00D207F3"/>
    <w:rsid w:val="00D2250D"/>
    <w:rsid w:val="00D23BA2"/>
    <w:rsid w:val="00D247F4"/>
    <w:rsid w:val="00D248C2"/>
    <w:rsid w:val="00D30098"/>
    <w:rsid w:val="00D322C6"/>
    <w:rsid w:val="00D32FAF"/>
    <w:rsid w:val="00D34135"/>
    <w:rsid w:val="00D42C3A"/>
    <w:rsid w:val="00D442D8"/>
    <w:rsid w:val="00D450E2"/>
    <w:rsid w:val="00D47C97"/>
    <w:rsid w:val="00D47EB5"/>
    <w:rsid w:val="00D52DA5"/>
    <w:rsid w:val="00D56036"/>
    <w:rsid w:val="00D57467"/>
    <w:rsid w:val="00D57B66"/>
    <w:rsid w:val="00D62105"/>
    <w:rsid w:val="00D62D20"/>
    <w:rsid w:val="00D701C3"/>
    <w:rsid w:val="00D70345"/>
    <w:rsid w:val="00D71EB4"/>
    <w:rsid w:val="00D7359F"/>
    <w:rsid w:val="00D805EA"/>
    <w:rsid w:val="00D81115"/>
    <w:rsid w:val="00D83858"/>
    <w:rsid w:val="00D83876"/>
    <w:rsid w:val="00D83D80"/>
    <w:rsid w:val="00D8472D"/>
    <w:rsid w:val="00D8502C"/>
    <w:rsid w:val="00D859B9"/>
    <w:rsid w:val="00D87057"/>
    <w:rsid w:val="00D91D5F"/>
    <w:rsid w:val="00D92EF6"/>
    <w:rsid w:val="00D9384C"/>
    <w:rsid w:val="00D94593"/>
    <w:rsid w:val="00DA0127"/>
    <w:rsid w:val="00DA2CA1"/>
    <w:rsid w:val="00DA3693"/>
    <w:rsid w:val="00DA3FF1"/>
    <w:rsid w:val="00DA4415"/>
    <w:rsid w:val="00DA550D"/>
    <w:rsid w:val="00DB0988"/>
    <w:rsid w:val="00DB25FE"/>
    <w:rsid w:val="00DB32CE"/>
    <w:rsid w:val="00DB5049"/>
    <w:rsid w:val="00DC3A1B"/>
    <w:rsid w:val="00DC571A"/>
    <w:rsid w:val="00DC6F8E"/>
    <w:rsid w:val="00DD35DB"/>
    <w:rsid w:val="00DD501C"/>
    <w:rsid w:val="00DD660A"/>
    <w:rsid w:val="00DD6BAD"/>
    <w:rsid w:val="00DD7CEE"/>
    <w:rsid w:val="00DE107F"/>
    <w:rsid w:val="00DE1BF6"/>
    <w:rsid w:val="00DE1EC4"/>
    <w:rsid w:val="00DE4C3D"/>
    <w:rsid w:val="00DF2538"/>
    <w:rsid w:val="00DF2ECD"/>
    <w:rsid w:val="00DF3848"/>
    <w:rsid w:val="00DF73F1"/>
    <w:rsid w:val="00E01C03"/>
    <w:rsid w:val="00E03113"/>
    <w:rsid w:val="00E1204A"/>
    <w:rsid w:val="00E162BB"/>
    <w:rsid w:val="00E20F99"/>
    <w:rsid w:val="00E27068"/>
    <w:rsid w:val="00E314E7"/>
    <w:rsid w:val="00E34BCB"/>
    <w:rsid w:val="00E35E3D"/>
    <w:rsid w:val="00E370EB"/>
    <w:rsid w:val="00E4140E"/>
    <w:rsid w:val="00E4149D"/>
    <w:rsid w:val="00E41DBE"/>
    <w:rsid w:val="00E42830"/>
    <w:rsid w:val="00E42BEE"/>
    <w:rsid w:val="00E42D2E"/>
    <w:rsid w:val="00E503C6"/>
    <w:rsid w:val="00E51CF1"/>
    <w:rsid w:val="00E54694"/>
    <w:rsid w:val="00E56409"/>
    <w:rsid w:val="00E5694C"/>
    <w:rsid w:val="00E57479"/>
    <w:rsid w:val="00E600FA"/>
    <w:rsid w:val="00E633CD"/>
    <w:rsid w:val="00E65C01"/>
    <w:rsid w:val="00E666F9"/>
    <w:rsid w:val="00E669C5"/>
    <w:rsid w:val="00E729B5"/>
    <w:rsid w:val="00E7780E"/>
    <w:rsid w:val="00E8331D"/>
    <w:rsid w:val="00E91649"/>
    <w:rsid w:val="00E92BDB"/>
    <w:rsid w:val="00E934FD"/>
    <w:rsid w:val="00E94339"/>
    <w:rsid w:val="00EA5A25"/>
    <w:rsid w:val="00EA76CD"/>
    <w:rsid w:val="00EB030F"/>
    <w:rsid w:val="00EB2A4E"/>
    <w:rsid w:val="00EB3E3F"/>
    <w:rsid w:val="00EB442E"/>
    <w:rsid w:val="00EB4B54"/>
    <w:rsid w:val="00EB59F5"/>
    <w:rsid w:val="00EB71D8"/>
    <w:rsid w:val="00EB7A5D"/>
    <w:rsid w:val="00EB7FBB"/>
    <w:rsid w:val="00EC2C87"/>
    <w:rsid w:val="00EC3A3C"/>
    <w:rsid w:val="00EC4231"/>
    <w:rsid w:val="00EC7391"/>
    <w:rsid w:val="00ED4648"/>
    <w:rsid w:val="00ED4D23"/>
    <w:rsid w:val="00ED77E9"/>
    <w:rsid w:val="00ED7C0B"/>
    <w:rsid w:val="00EE00A2"/>
    <w:rsid w:val="00EF2E5B"/>
    <w:rsid w:val="00EF5100"/>
    <w:rsid w:val="00EF52FB"/>
    <w:rsid w:val="00F01BFA"/>
    <w:rsid w:val="00F10922"/>
    <w:rsid w:val="00F12844"/>
    <w:rsid w:val="00F1389A"/>
    <w:rsid w:val="00F16168"/>
    <w:rsid w:val="00F21484"/>
    <w:rsid w:val="00F22FDB"/>
    <w:rsid w:val="00F23C01"/>
    <w:rsid w:val="00F27F61"/>
    <w:rsid w:val="00F30422"/>
    <w:rsid w:val="00F3140E"/>
    <w:rsid w:val="00F34AB7"/>
    <w:rsid w:val="00F34B74"/>
    <w:rsid w:val="00F36466"/>
    <w:rsid w:val="00F44617"/>
    <w:rsid w:val="00F50281"/>
    <w:rsid w:val="00F50722"/>
    <w:rsid w:val="00F50F6D"/>
    <w:rsid w:val="00F570EB"/>
    <w:rsid w:val="00F57C29"/>
    <w:rsid w:val="00F6492D"/>
    <w:rsid w:val="00F66BDF"/>
    <w:rsid w:val="00F677EF"/>
    <w:rsid w:val="00F711B7"/>
    <w:rsid w:val="00F7503F"/>
    <w:rsid w:val="00F7695C"/>
    <w:rsid w:val="00F808ED"/>
    <w:rsid w:val="00F82C48"/>
    <w:rsid w:val="00F834A8"/>
    <w:rsid w:val="00F84B53"/>
    <w:rsid w:val="00F855FC"/>
    <w:rsid w:val="00F86141"/>
    <w:rsid w:val="00F9138A"/>
    <w:rsid w:val="00F91FBA"/>
    <w:rsid w:val="00F92690"/>
    <w:rsid w:val="00F948CC"/>
    <w:rsid w:val="00F94E56"/>
    <w:rsid w:val="00F96268"/>
    <w:rsid w:val="00F97EB9"/>
    <w:rsid w:val="00FA1223"/>
    <w:rsid w:val="00FA383E"/>
    <w:rsid w:val="00FA5D86"/>
    <w:rsid w:val="00FA7E8C"/>
    <w:rsid w:val="00FB1B2F"/>
    <w:rsid w:val="00FB2C97"/>
    <w:rsid w:val="00FB5452"/>
    <w:rsid w:val="00FB6223"/>
    <w:rsid w:val="00FB6559"/>
    <w:rsid w:val="00FB7619"/>
    <w:rsid w:val="00FB7822"/>
    <w:rsid w:val="00FC1AF9"/>
    <w:rsid w:val="00FC28B5"/>
    <w:rsid w:val="00FC2E1A"/>
    <w:rsid w:val="00FC5F6D"/>
    <w:rsid w:val="00FC691B"/>
    <w:rsid w:val="00FC7713"/>
    <w:rsid w:val="00FD2F3B"/>
    <w:rsid w:val="00FD3CB2"/>
    <w:rsid w:val="00FD41C0"/>
    <w:rsid w:val="00FD6497"/>
    <w:rsid w:val="00FD68D3"/>
    <w:rsid w:val="00FD74E9"/>
    <w:rsid w:val="00FE2598"/>
    <w:rsid w:val="00FE4F11"/>
    <w:rsid w:val="00FE6BF0"/>
    <w:rsid w:val="00FF57D0"/>
    <w:rsid w:val="00FF6B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D2631"/>
  <w15:chartTrackingRefBased/>
  <w15:docId w15:val="{0B8DA4F1-D521-4B42-AE58-0C635B06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FF1"/>
    <w:pPr>
      <w:spacing w:after="200" w:line="276" w:lineRule="auto"/>
    </w:pPr>
    <w:rPr>
      <w:rFonts w:ascii="Calibri" w:eastAsia="Calibri" w:hAnsi="Calibri"/>
      <w:sz w:val="22"/>
      <w:szCs w:val="22"/>
      <w:lang w:val="es-ES" w:eastAsia="en-US"/>
    </w:rPr>
  </w:style>
  <w:style w:type="paragraph" w:styleId="Heading1">
    <w:name w:val="heading 1"/>
    <w:basedOn w:val="Normal"/>
    <w:next w:val="Normal"/>
    <w:qFormat/>
    <w:rsid w:val="00A80C1A"/>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A3FF1"/>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485FA7"/>
    <w:pPr>
      <w:keepNext/>
      <w:spacing w:before="240" w:after="60"/>
      <w:outlineLvl w:val="3"/>
    </w:pPr>
    <w:rPr>
      <w:rFonts w:eastAsia="Yu Mincho" w:cs="Arial"/>
      <w:b/>
      <w:bCs/>
      <w:sz w:val="28"/>
      <w:szCs w:val="28"/>
    </w:rPr>
  </w:style>
  <w:style w:type="paragraph" w:styleId="Heading5">
    <w:name w:val="heading 5"/>
    <w:basedOn w:val="Normal"/>
    <w:next w:val="Normal"/>
    <w:link w:val="Heading5Char"/>
    <w:semiHidden/>
    <w:unhideWhenUsed/>
    <w:qFormat/>
    <w:rsid w:val="00260772"/>
    <w:pPr>
      <w:spacing w:before="240" w:after="60"/>
      <w:outlineLvl w:val="4"/>
    </w:pPr>
    <w:rPr>
      <w:rFonts w:eastAsia="Times New Roman"/>
      <w:b/>
      <w:bCs/>
      <w:i/>
      <w:iCs/>
      <w:sz w:val="26"/>
      <w:szCs w:val="26"/>
    </w:rPr>
  </w:style>
  <w:style w:type="paragraph" w:styleId="Heading6">
    <w:name w:val="heading 6"/>
    <w:basedOn w:val="Normal"/>
    <w:next w:val="Normal"/>
    <w:qFormat/>
    <w:rsid w:val="00DA3FF1"/>
    <w:pPr>
      <w:spacing w:before="240" w:after="60"/>
      <w:outlineLvl w:val="5"/>
    </w:pPr>
    <w:rPr>
      <w:rFonts w:ascii="Times New Roman" w:hAnsi="Times New Roman"/>
      <w:b/>
      <w:bCs/>
    </w:rPr>
  </w:style>
  <w:style w:type="paragraph" w:styleId="Heading8">
    <w:name w:val="heading 8"/>
    <w:basedOn w:val="Normal"/>
    <w:next w:val="Normal"/>
    <w:qFormat/>
    <w:rsid w:val="00DA3FF1"/>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A3FF1"/>
    <w:rPr>
      <w:rFonts w:ascii="Calibri" w:hAnsi="Calibri"/>
      <w:sz w:val="22"/>
      <w:szCs w:val="22"/>
      <w:lang w:val="es-ES" w:eastAsia="en-US"/>
    </w:rPr>
  </w:style>
  <w:style w:type="character" w:customStyle="1" w:styleId="NoSpacingChar">
    <w:name w:val="No Spacing Char"/>
    <w:link w:val="NoSpacing"/>
    <w:locked/>
    <w:rsid w:val="00DA3FF1"/>
    <w:rPr>
      <w:rFonts w:ascii="Calibri" w:hAnsi="Calibri"/>
      <w:sz w:val="22"/>
      <w:szCs w:val="22"/>
      <w:lang w:val="es-ES" w:eastAsia="en-US" w:bidi="ar-SA"/>
    </w:rPr>
  </w:style>
  <w:style w:type="paragraph" w:styleId="Header">
    <w:name w:val="header"/>
    <w:basedOn w:val="Normal"/>
    <w:link w:val="HeaderChar"/>
    <w:rsid w:val="00DA3FF1"/>
    <w:pPr>
      <w:tabs>
        <w:tab w:val="center" w:pos="4419"/>
        <w:tab w:val="right" w:pos="8838"/>
      </w:tabs>
      <w:spacing w:after="0" w:line="240" w:lineRule="auto"/>
    </w:pPr>
  </w:style>
  <w:style w:type="character" w:customStyle="1" w:styleId="HeaderChar">
    <w:name w:val="Header Char"/>
    <w:link w:val="Header"/>
    <w:locked/>
    <w:rsid w:val="00DA3FF1"/>
    <w:rPr>
      <w:rFonts w:ascii="Calibri" w:eastAsia="Calibri" w:hAnsi="Calibri"/>
      <w:sz w:val="22"/>
      <w:szCs w:val="22"/>
      <w:lang w:val="es-ES" w:eastAsia="en-US" w:bidi="ar-SA"/>
    </w:rPr>
  </w:style>
  <w:style w:type="paragraph" w:styleId="Footer">
    <w:name w:val="footer"/>
    <w:basedOn w:val="Normal"/>
    <w:link w:val="FooterChar"/>
    <w:uiPriority w:val="99"/>
    <w:rsid w:val="00DA3FF1"/>
    <w:pPr>
      <w:tabs>
        <w:tab w:val="center" w:pos="4419"/>
        <w:tab w:val="right" w:pos="8838"/>
      </w:tabs>
      <w:spacing w:after="0" w:line="240" w:lineRule="auto"/>
    </w:pPr>
  </w:style>
  <w:style w:type="character" w:customStyle="1" w:styleId="FooterChar">
    <w:name w:val="Footer Char"/>
    <w:link w:val="Footer"/>
    <w:uiPriority w:val="99"/>
    <w:locked/>
    <w:rsid w:val="00DA3FF1"/>
    <w:rPr>
      <w:rFonts w:ascii="Calibri" w:eastAsia="Calibri" w:hAnsi="Calibri"/>
      <w:sz w:val="22"/>
      <w:szCs w:val="22"/>
      <w:lang w:val="es-ES" w:eastAsia="en-US" w:bidi="ar-SA"/>
    </w:rPr>
  </w:style>
  <w:style w:type="character" w:styleId="Hyperlink">
    <w:name w:val="Hyperlink"/>
    <w:rsid w:val="00DA3FF1"/>
    <w:rPr>
      <w:color w:val="0000FF"/>
      <w:u w:val="single"/>
    </w:rPr>
  </w:style>
  <w:style w:type="table" w:styleId="TableGrid">
    <w:name w:val="Table Grid"/>
    <w:basedOn w:val="TableNormal"/>
    <w:rsid w:val="00DA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A3FF1"/>
    <w:pPr>
      <w:spacing w:after="0" w:line="240" w:lineRule="auto"/>
      <w:ind w:right="11"/>
      <w:jc w:val="both"/>
    </w:pPr>
    <w:rPr>
      <w:rFonts w:ascii="Times New Roman" w:eastAsia="Times New Roman" w:hAnsi="Times New Roman"/>
      <w:sz w:val="24"/>
      <w:szCs w:val="24"/>
      <w:lang w:eastAsia="es-ES"/>
    </w:rPr>
  </w:style>
  <w:style w:type="paragraph" w:customStyle="1" w:styleId="Prrafodelista1">
    <w:name w:val="Párrafo de lista1"/>
    <w:basedOn w:val="Normal"/>
    <w:qFormat/>
    <w:rsid w:val="00DA3FF1"/>
    <w:pPr>
      <w:ind w:left="720"/>
      <w:contextualSpacing/>
    </w:pPr>
    <w:rPr>
      <w:lang w:val="en-US"/>
    </w:rPr>
  </w:style>
  <w:style w:type="character" w:styleId="FollowedHyperlink">
    <w:name w:val="FollowedHyperlink"/>
    <w:rsid w:val="00A25AA6"/>
    <w:rPr>
      <w:color w:val="800080"/>
      <w:u w:val="single"/>
    </w:rPr>
  </w:style>
  <w:style w:type="character" w:customStyle="1" w:styleId="dir1">
    <w:name w:val="dir1"/>
    <w:rsid w:val="005D5F02"/>
    <w:rPr>
      <w:rFonts w:ascii="Arial" w:hAnsi="Arial" w:cs="Arial" w:hint="default"/>
      <w:i w:val="0"/>
      <w:iCs w:val="0"/>
      <w:color w:val="333333"/>
      <w:sz w:val="15"/>
      <w:szCs w:val="15"/>
    </w:rPr>
  </w:style>
  <w:style w:type="character" w:styleId="Strong">
    <w:name w:val="Strong"/>
    <w:uiPriority w:val="22"/>
    <w:qFormat/>
    <w:rsid w:val="005D5F02"/>
    <w:rPr>
      <w:b/>
      <w:bCs/>
    </w:rPr>
  </w:style>
  <w:style w:type="character" w:customStyle="1" w:styleId="style41">
    <w:name w:val="style41"/>
    <w:rsid w:val="004331A1"/>
    <w:rPr>
      <w:rFonts w:ascii="Verdana" w:hAnsi="Verdana" w:hint="default"/>
      <w:sz w:val="17"/>
      <w:szCs w:val="17"/>
    </w:rPr>
  </w:style>
  <w:style w:type="character" w:customStyle="1" w:styleId="apple-converted-space">
    <w:name w:val="apple-converted-space"/>
    <w:basedOn w:val="DefaultParagraphFont"/>
    <w:rsid w:val="00672D52"/>
  </w:style>
  <w:style w:type="character" w:customStyle="1" w:styleId="resultval">
    <w:name w:val="result_val"/>
    <w:basedOn w:val="DefaultParagraphFont"/>
    <w:rsid w:val="00672D52"/>
  </w:style>
  <w:style w:type="paragraph" w:customStyle="1" w:styleId="Default">
    <w:name w:val="Default"/>
    <w:rsid w:val="00F570EB"/>
    <w:pPr>
      <w:autoSpaceDE w:val="0"/>
      <w:autoSpaceDN w:val="0"/>
      <w:adjustRightInd w:val="0"/>
    </w:pPr>
    <w:rPr>
      <w:rFonts w:eastAsia="MS Mincho"/>
      <w:color w:val="000000"/>
      <w:sz w:val="24"/>
      <w:szCs w:val="24"/>
      <w:lang w:val="en-US" w:eastAsia="ja-JP"/>
    </w:rPr>
  </w:style>
  <w:style w:type="paragraph" w:styleId="BalloonText">
    <w:name w:val="Balloon Text"/>
    <w:basedOn w:val="Normal"/>
    <w:semiHidden/>
    <w:rsid w:val="001940D2"/>
    <w:rPr>
      <w:rFonts w:ascii="Tahoma" w:hAnsi="Tahoma" w:cs="Tahoma"/>
      <w:sz w:val="16"/>
      <w:szCs w:val="16"/>
    </w:rPr>
  </w:style>
  <w:style w:type="paragraph" w:styleId="ListParagraph">
    <w:name w:val="List Paragraph"/>
    <w:basedOn w:val="Normal"/>
    <w:uiPriority w:val="34"/>
    <w:qFormat/>
    <w:rsid w:val="00E27068"/>
    <w:pPr>
      <w:ind w:left="720"/>
    </w:pPr>
  </w:style>
  <w:style w:type="character" w:customStyle="1" w:styleId="tgc">
    <w:name w:val="_tgc"/>
    <w:rsid w:val="007673DB"/>
  </w:style>
  <w:style w:type="character" w:customStyle="1" w:styleId="addrcomma">
    <w:name w:val="addrcomma"/>
    <w:rsid w:val="00206475"/>
  </w:style>
  <w:style w:type="character" w:customStyle="1" w:styleId="Heading5Char">
    <w:name w:val="Heading 5 Char"/>
    <w:link w:val="Heading5"/>
    <w:semiHidden/>
    <w:rsid w:val="00260772"/>
    <w:rPr>
      <w:rFonts w:ascii="Calibri" w:eastAsia="Times New Roman" w:hAnsi="Calibri" w:cs="Times New Roman"/>
      <w:b/>
      <w:bCs/>
      <w:i/>
      <w:iCs/>
      <w:sz w:val="26"/>
      <w:szCs w:val="26"/>
      <w:lang w:eastAsia="en-US"/>
    </w:rPr>
  </w:style>
  <w:style w:type="character" w:styleId="CommentReference">
    <w:name w:val="annotation reference"/>
    <w:rsid w:val="00AE7722"/>
    <w:rPr>
      <w:sz w:val="16"/>
      <w:szCs w:val="16"/>
    </w:rPr>
  </w:style>
  <w:style w:type="paragraph" w:styleId="CommentText">
    <w:name w:val="annotation text"/>
    <w:basedOn w:val="Normal"/>
    <w:link w:val="CommentTextChar"/>
    <w:rsid w:val="00AE7722"/>
    <w:rPr>
      <w:sz w:val="20"/>
      <w:szCs w:val="20"/>
    </w:rPr>
  </w:style>
  <w:style w:type="character" w:customStyle="1" w:styleId="CommentTextChar">
    <w:name w:val="Comment Text Char"/>
    <w:link w:val="CommentText"/>
    <w:rsid w:val="00AE7722"/>
    <w:rPr>
      <w:rFonts w:ascii="Calibri" w:eastAsia="Calibri" w:hAnsi="Calibri"/>
      <w:lang w:val="es-ES"/>
    </w:rPr>
  </w:style>
  <w:style w:type="paragraph" w:styleId="CommentSubject">
    <w:name w:val="annotation subject"/>
    <w:basedOn w:val="CommentText"/>
    <w:next w:val="CommentText"/>
    <w:link w:val="CommentSubjectChar"/>
    <w:rsid w:val="00AE7722"/>
    <w:rPr>
      <w:b/>
      <w:bCs/>
    </w:rPr>
  </w:style>
  <w:style w:type="character" w:customStyle="1" w:styleId="CommentSubjectChar">
    <w:name w:val="Comment Subject Char"/>
    <w:link w:val="CommentSubject"/>
    <w:rsid w:val="00AE7722"/>
    <w:rPr>
      <w:rFonts w:ascii="Calibri" w:eastAsia="Calibri" w:hAnsi="Calibri"/>
      <w:b/>
      <w:bCs/>
      <w:lang w:val="es-ES"/>
    </w:rPr>
  </w:style>
  <w:style w:type="paragraph" w:styleId="Revision">
    <w:name w:val="Revision"/>
    <w:hidden/>
    <w:uiPriority w:val="99"/>
    <w:semiHidden/>
    <w:rsid w:val="00AE7722"/>
    <w:rPr>
      <w:rFonts w:ascii="Calibri" w:eastAsia="Calibri" w:hAnsi="Calibri"/>
      <w:sz w:val="22"/>
      <w:szCs w:val="22"/>
      <w:lang w:val="es-ES" w:eastAsia="en-US"/>
    </w:rPr>
  </w:style>
  <w:style w:type="paragraph" w:customStyle="1" w:styleId="gmail-m3692388259415207492msolistparagraph">
    <w:name w:val="gmail-m_3692388259415207492msolistparagraph"/>
    <w:basedOn w:val="Normal"/>
    <w:rsid w:val="00F7503F"/>
    <w:pPr>
      <w:spacing w:before="100" w:beforeAutospacing="1" w:after="100" w:afterAutospacing="1" w:line="240" w:lineRule="auto"/>
    </w:pPr>
    <w:rPr>
      <w:rFonts w:ascii="Times New Roman" w:hAnsi="Times New Roman"/>
      <w:sz w:val="24"/>
      <w:szCs w:val="24"/>
      <w:lang w:val="en-US"/>
    </w:rPr>
  </w:style>
  <w:style w:type="character" w:styleId="Emphasis">
    <w:name w:val="Emphasis"/>
    <w:uiPriority w:val="20"/>
    <w:qFormat/>
    <w:rsid w:val="009139A5"/>
    <w:rPr>
      <w:i/>
      <w:iCs/>
    </w:rPr>
  </w:style>
  <w:style w:type="paragraph" w:styleId="NormalWeb">
    <w:name w:val="Normal (Web)"/>
    <w:basedOn w:val="Normal"/>
    <w:uiPriority w:val="99"/>
    <w:unhideWhenUsed/>
    <w:rsid w:val="00B1331D"/>
    <w:pPr>
      <w:spacing w:before="100" w:beforeAutospacing="1" w:after="100" w:afterAutospacing="1" w:line="240" w:lineRule="auto"/>
    </w:pPr>
    <w:rPr>
      <w:rFonts w:ascii="Times New Roman" w:hAnsi="Times New Roman"/>
      <w:sz w:val="24"/>
      <w:szCs w:val="24"/>
      <w:lang w:val="en-US"/>
    </w:rPr>
  </w:style>
  <w:style w:type="paragraph" w:customStyle="1" w:styleId="gmail-m-1800969585948859244gmail-msolistparagraph">
    <w:name w:val="gmail-m_-1800969585948859244gmail-msolistparagraph"/>
    <w:basedOn w:val="Normal"/>
    <w:rsid w:val="00BA678A"/>
    <w:pPr>
      <w:spacing w:before="100" w:beforeAutospacing="1" w:after="100" w:afterAutospacing="1" w:line="240" w:lineRule="auto"/>
    </w:pPr>
    <w:rPr>
      <w:rFonts w:ascii="Times New Roman" w:hAnsi="Times New Roman"/>
      <w:sz w:val="24"/>
      <w:szCs w:val="24"/>
      <w:lang w:val="en-US"/>
    </w:rPr>
  </w:style>
  <w:style w:type="paragraph" w:styleId="FootnoteText">
    <w:name w:val="footnote text"/>
    <w:basedOn w:val="Normal"/>
    <w:link w:val="FootnoteTextChar"/>
    <w:rsid w:val="00CA61B2"/>
    <w:rPr>
      <w:sz w:val="20"/>
      <w:szCs w:val="20"/>
    </w:rPr>
  </w:style>
  <w:style w:type="character" w:customStyle="1" w:styleId="FootnoteTextChar">
    <w:name w:val="Footnote Text Char"/>
    <w:link w:val="FootnoteText"/>
    <w:rsid w:val="00CA61B2"/>
    <w:rPr>
      <w:rFonts w:ascii="Calibri" w:eastAsia="Calibri" w:hAnsi="Calibri"/>
      <w:lang w:val="es-ES"/>
    </w:rPr>
  </w:style>
  <w:style w:type="character" w:styleId="FootnoteReference">
    <w:name w:val="footnote reference"/>
    <w:rsid w:val="00CA61B2"/>
    <w:rPr>
      <w:vertAlign w:val="superscript"/>
    </w:rPr>
  </w:style>
  <w:style w:type="character" w:styleId="UnresolvedMention">
    <w:name w:val="Unresolved Mention"/>
    <w:uiPriority w:val="99"/>
    <w:semiHidden/>
    <w:unhideWhenUsed/>
    <w:rsid w:val="005A69F4"/>
    <w:rPr>
      <w:color w:val="605E5C"/>
      <w:shd w:val="clear" w:color="auto" w:fill="E1DFDD"/>
    </w:rPr>
  </w:style>
  <w:style w:type="character" w:customStyle="1" w:styleId="Heading4Char">
    <w:name w:val="Heading 4 Char"/>
    <w:link w:val="Heading4"/>
    <w:semiHidden/>
    <w:rsid w:val="00485FA7"/>
    <w:rPr>
      <w:rFonts w:ascii="Calibri" w:eastAsia="Yu Mincho" w:hAnsi="Calibri" w:cs="Arial"/>
      <w:b/>
      <w:bCs/>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905183">
      <w:bodyDiv w:val="1"/>
      <w:marLeft w:val="0"/>
      <w:marRight w:val="0"/>
      <w:marTop w:val="0"/>
      <w:marBottom w:val="0"/>
      <w:divBdr>
        <w:top w:val="none" w:sz="0" w:space="0" w:color="auto"/>
        <w:left w:val="none" w:sz="0" w:space="0" w:color="auto"/>
        <w:bottom w:val="none" w:sz="0" w:space="0" w:color="auto"/>
        <w:right w:val="none" w:sz="0" w:space="0" w:color="auto"/>
      </w:divBdr>
    </w:div>
    <w:div w:id="474034562">
      <w:bodyDiv w:val="1"/>
      <w:marLeft w:val="0"/>
      <w:marRight w:val="0"/>
      <w:marTop w:val="0"/>
      <w:marBottom w:val="0"/>
      <w:divBdr>
        <w:top w:val="none" w:sz="0" w:space="0" w:color="auto"/>
        <w:left w:val="none" w:sz="0" w:space="0" w:color="auto"/>
        <w:bottom w:val="none" w:sz="0" w:space="0" w:color="auto"/>
        <w:right w:val="none" w:sz="0" w:space="0" w:color="auto"/>
      </w:divBdr>
    </w:div>
    <w:div w:id="534080197">
      <w:bodyDiv w:val="1"/>
      <w:marLeft w:val="0"/>
      <w:marRight w:val="0"/>
      <w:marTop w:val="0"/>
      <w:marBottom w:val="0"/>
      <w:divBdr>
        <w:top w:val="none" w:sz="0" w:space="0" w:color="auto"/>
        <w:left w:val="none" w:sz="0" w:space="0" w:color="auto"/>
        <w:bottom w:val="none" w:sz="0" w:space="0" w:color="auto"/>
        <w:right w:val="none" w:sz="0" w:space="0" w:color="auto"/>
      </w:divBdr>
    </w:div>
    <w:div w:id="627929774">
      <w:bodyDiv w:val="1"/>
      <w:marLeft w:val="0"/>
      <w:marRight w:val="0"/>
      <w:marTop w:val="0"/>
      <w:marBottom w:val="0"/>
      <w:divBdr>
        <w:top w:val="none" w:sz="0" w:space="0" w:color="auto"/>
        <w:left w:val="none" w:sz="0" w:space="0" w:color="auto"/>
        <w:bottom w:val="none" w:sz="0" w:space="0" w:color="auto"/>
        <w:right w:val="none" w:sz="0" w:space="0" w:color="auto"/>
      </w:divBdr>
    </w:div>
    <w:div w:id="638851540">
      <w:bodyDiv w:val="1"/>
      <w:marLeft w:val="0"/>
      <w:marRight w:val="0"/>
      <w:marTop w:val="0"/>
      <w:marBottom w:val="0"/>
      <w:divBdr>
        <w:top w:val="none" w:sz="0" w:space="0" w:color="auto"/>
        <w:left w:val="none" w:sz="0" w:space="0" w:color="auto"/>
        <w:bottom w:val="none" w:sz="0" w:space="0" w:color="auto"/>
        <w:right w:val="none" w:sz="0" w:space="0" w:color="auto"/>
      </w:divBdr>
    </w:div>
    <w:div w:id="882596924">
      <w:bodyDiv w:val="1"/>
      <w:marLeft w:val="0"/>
      <w:marRight w:val="0"/>
      <w:marTop w:val="0"/>
      <w:marBottom w:val="0"/>
      <w:divBdr>
        <w:top w:val="none" w:sz="0" w:space="0" w:color="auto"/>
        <w:left w:val="none" w:sz="0" w:space="0" w:color="auto"/>
        <w:bottom w:val="none" w:sz="0" w:space="0" w:color="auto"/>
        <w:right w:val="none" w:sz="0" w:space="0" w:color="auto"/>
      </w:divBdr>
    </w:div>
    <w:div w:id="930620349">
      <w:bodyDiv w:val="1"/>
      <w:marLeft w:val="0"/>
      <w:marRight w:val="0"/>
      <w:marTop w:val="0"/>
      <w:marBottom w:val="0"/>
      <w:divBdr>
        <w:top w:val="none" w:sz="0" w:space="0" w:color="auto"/>
        <w:left w:val="none" w:sz="0" w:space="0" w:color="auto"/>
        <w:bottom w:val="none" w:sz="0" w:space="0" w:color="auto"/>
        <w:right w:val="none" w:sz="0" w:space="0" w:color="auto"/>
      </w:divBdr>
    </w:div>
    <w:div w:id="945038081">
      <w:bodyDiv w:val="1"/>
      <w:marLeft w:val="0"/>
      <w:marRight w:val="0"/>
      <w:marTop w:val="0"/>
      <w:marBottom w:val="0"/>
      <w:divBdr>
        <w:top w:val="none" w:sz="0" w:space="0" w:color="auto"/>
        <w:left w:val="none" w:sz="0" w:space="0" w:color="auto"/>
        <w:bottom w:val="none" w:sz="0" w:space="0" w:color="auto"/>
        <w:right w:val="none" w:sz="0" w:space="0" w:color="auto"/>
      </w:divBdr>
    </w:div>
    <w:div w:id="952131454">
      <w:bodyDiv w:val="1"/>
      <w:marLeft w:val="0"/>
      <w:marRight w:val="0"/>
      <w:marTop w:val="0"/>
      <w:marBottom w:val="0"/>
      <w:divBdr>
        <w:top w:val="none" w:sz="0" w:space="0" w:color="auto"/>
        <w:left w:val="none" w:sz="0" w:space="0" w:color="auto"/>
        <w:bottom w:val="none" w:sz="0" w:space="0" w:color="auto"/>
        <w:right w:val="none" w:sz="0" w:space="0" w:color="auto"/>
      </w:divBdr>
    </w:div>
    <w:div w:id="1246107270">
      <w:bodyDiv w:val="1"/>
      <w:marLeft w:val="0"/>
      <w:marRight w:val="0"/>
      <w:marTop w:val="0"/>
      <w:marBottom w:val="0"/>
      <w:divBdr>
        <w:top w:val="none" w:sz="0" w:space="0" w:color="auto"/>
        <w:left w:val="none" w:sz="0" w:space="0" w:color="auto"/>
        <w:bottom w:val="none" w:sz="0" w:space="0" w:color="auto"/>
        <w:right w:val="none" w:sz="0" w:space="0" w:color="auto"/>
      </w:divBdr>
    </w:div>
    <w:div w:id="1416827168">
      <w:bodyDiv w:val="1"/>
      <w:marLeft w:val="0"/>
      <w:marRight w:val="0"/>
      <w:marTop w:val="0"/>
      <w:marBottom w:val="0"/>
      <w:divBdr>
        <w:top w:val="none" w:sz="0" w:space="0" w:color="auto"/>
        <w:left w:val="none" w:sz="0" w:space="0" w:color="auto"/>
        <w:bottom w:val="none" w:sz="0" w:space="0" w:color="auto"/>
        <w:right w:val="none" w:sz="0" w:space="0" w:color="auto"/>
      </w:divBdr>
      <w:divsChild>
        <w:div w:id="128979034">
          <w:marLeft w:val="0"/>
          <w:marRight w:val="0"/>
          <w:marTop w:val="0"/>
          <w:marBottom w:val="0"/>
          <w:divBdr>
            <w:top w:val="none" w:sz="0" w:space="0" w:color="auto"/>
            <w:left w:val="none" w:sz="0" w:space="0" w:color="auto"/>
            <w:bottom w:val="none" w:sz="0" w:space="0" w:color="auto"/>
            <w:right w:val="none" w:sz="0" w:space="0" w:color="auto"/>
          </w:divBdr>
        </w:div>
        <w:div w:id="323516144">
          <w:marLeft w:val="0"/>
          <w:marRight w:val="0"/>
          <w:marTop w:val="0"/>
          <w:marBottom w:val="0"/>
          <w:divBdr>
            <w:top w:val="none" w:sz="0" w:space="0" w:color="auto"/>
            <w:left w:val="none" w:sz="0" w:space="0" w:color="auto"/>
            <w:bottom w:val="none" w:sz="0" w:space="0" w:color="auto"/>
            <w:right w:val="none" w:sz="0" w:space="0" w:color="auto"/>
          </w:divBdr>
          <w:divsChild>
            <w:div w:id="2603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754085383">
      <w:bodyDiv w:val="1"/>
      <w:marLeft w:val="0"/>
      <w:marRight w:val="0"/>
      <w:marTop w:val="0"/>
      <w:marBottom w:val="0"/>
      <w:divBdr>
        <w:top w:val="none" w:sz="0" w:space="0" w:color="auto"/>
        <w:left w:val="none" w:sz="0" w:space="0" w:color="auto"/>
        <w:bottom w:val="none" w:sz="0" w:space="0" w:color="auto"/>
        <w:right w:val="none" w:sz="0" w:space="0" w:color="auto"/>
      </w:divBdr>
    </w:div>
    <w:div w:id="1774082662">
      <w:bodyDiv w:val="1"/>
      <w:marLeft w:val="0"/>
      <w:marRight w:val="0"/>
      <w:marTop w:val="0"/>
      <w:marBottom w:val="0"/>
      <w:divBdr>
        <w:top w:val="none" w:sz="0" w:space="0" w:color="auto"/>
        <w:left w:val="none" w:sz="0" w:space="0" w:color="auto"/>
        <w:bottom w:val="none" w:sz="0" w:space="0" w:color="auto"/>
        <w:right w:val="none" w:sz="0" w:space="0" w:color="auto"/>
      </w:divBdr>
    </w:div>
    <w:div w:id="1792241327">
      <w:bodyDiv w:val="1"/>
      <w:marLeft w:val="0"/>
      <w:marRight w:val="0"/>
      <w:marTop w:val="0"/>
      <w:marBottom w:val="0"/>
      <w:divBdr>
        <w:top w:val="none" w:sz="0" w:space="0" w:color="auto"/>
        <w:left w:val="none" w:sz="0" w:space="0" w:color="auto"/>
        <w:bottom w:val="none" w:sz="0" w:space="0" w:color="auto"/>
        <w:right w:val="none" w:sz="0" w:space="0" w:color="auto"/>
      </w:divBdr>
    </w:div>
    <w:div w:id="1994017456">
      <w:bodyDiv w:val="1"/>
      <w:marLeft w:val="0"/>
      <w:marRight w:val="0"/>
      <w:marTop w:val="0"/>
      <w:marBottom w:val="0"/>
      <w:divBdr>
        <w:top w:val="none" w:sz="0" w:space="0" w:color="auto"/>
        <w:left w:val="none" w:sz="0" w:space="0" w:color="auto"/>
        <w:bottom w:val="none" w:sz="0" w:space="0" w:color="auto"/>
        <w:right w:val="none" w:sz="0" w:space="0" w:color="auto"/>
      </w:divBdr>
    </w:div>
    <w:div w:id="2023311520">
      <w:bodyDiv w:val="1"/>
      <w:marLeft w:val="0"/>
      <w:marRight w:val="0"/>
      <w:marTop w:val="0"/>
      <w:marBottom w:val="0"/>
      <w:divBdr>
        <w:top w:val="none" w:sz="0" w:space="0" w:color="auto"/>
        <w:left w:val="none" w:sz="0" w:space="0" w:color="auto"/>
        <w:bottom w:val="none" w:sz="0" w:space="0" w:color="auto"/>
        <w:right w:val="none" w:sz="0" w:space="0" w:color="auto"/>
      </w:divBdr>
    </w:div>
    <w:div w:id="2042784426">
      <w:bodyDiv w:val="1"/>
      <w:marLeft w:val="0"/>
      <w:marRight w:val="0"/>
      <w:marTop w:val="0"/>
      <w:marBottom w:val="0"/>
      <w:divBdr>
        <w:top w:val="none" w:sz="0" w:space="0" w:color="auto"/>
        <w:left w:val="none" w:sz="0" w:space="0" w:color="auto"/>
        <w:bottom w:val="none" w:sz="0" w:space="0" w:color="auto"/>
        <w:right w:val="none" w:sz="0" w:space="0" w:color="auto"/>
      </w:divBdr>
    </w:div>
    <w:div w:id="212823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bajo@oas.org" TargetMode="External"/><Relationship Id="rId18" Type="http://schemas.openxmlformats.org/officeDocument/2006/relationships/hyperlink" Target="mailto:trabajo@oas.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trabajo@oas.org" TargetMode="External"/><Relationship Id="rId17" Type="http://schemas.openxmlformats.org/officeDocument/2006/relationships/hyperlink" Target="https://us06web.zoom.us/j/8843122217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rabajo@oas.org" TargetMode="External"/><Relationship Id="rId20" Type="http://schemas.openxmlformats.org/officeDocument/2006/relationships/hyperlink" Target="mailto:trabajo@oa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ialnet.org/es/dialogo_social_colombi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ziptransfers.com/es/traslados-aeropuerto-bogota"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rialnet.org/es/dialogo_social_colomb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vitatis.com/es/bogota/traslados/?aid=1842&amp;cmp=vnaerbogota"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rialnet.org/?q=es/respuestas_COVID19"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85fa25fb7a8885b18e179674ba801b8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bca5e99572ddc5eba640d4c09a802db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EE58D0-C298-4172-8021-2493C87CB8E8}">
  <ds:schemaRefs>
    <ds:schemaRef ds:uri="http://schemas.openxmlformats.org/officeDocument/2006/bibliography"/>
  </ds:schemaRefs>
</ds:datastoreItem>
</file>

<file path=customXml/itemProps2.xml><?xml version="1.0" encoding="utf-8"?>
<ds:datastoreItem xmlns:ds="http://schemas.openxmlformats.org/officeDocument/2006/customXml" ds:itemID="{459541EC-A8F1-4B92-B8FE-E4DBD87F5C50}">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customXml/itemProps3.xml><?xml version="1.0" encoding="utf-8"?>
<ds:datastoreItem xmlns:ds="http://schemas.openxmlformats.org/officeDocument/2006/customXml" ds:itemID="{22A2C51A-3040-4870-828D-FC77F94C19AE}">
  <ds:schemaRefs>
    <ds:schemaRef ds:uri="http://schemas.microsoft.com/sharepoint/v3/contenttype/forms"/>
  </ds:schemaRefs>
</ds:datastoreItem>
</file>

<file path=customXml/itemProps4.xml><?xml version="1.0" encoding="utf-8"?>
<ds:datastoreItem xmlns:ds="http://schemas.openxmlformats.org/officeDocument/2006/customXml" ds:itemID="{3E4BC368-84BA-4FF5-B66B-CFF31E3E5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2404</Words>
  <Characters>13228</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vt:lpstr>
      <vt:lpstr>|</vt:lpstr>
    </vt:vector>
  </TitlesOfParts>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hosanna.mora</dc:creator>
  <cp:keywords/>
  <cp:lastModifiedBy>Camacho, Maria Claudia</cp:lastModifiedBy>
  <cp:revision>20</cp:revision>
  <cp:lastPrinted>2015-03-12T21:03:00Z</cp:lastPrinted>
  <dcterms:created xsi:type="dcterms:W3CDTF">2022-06-28T13:16:00Z</dcterms:created>
  <dcterms:modified xsi:type="dcterms:W3CDTF">2022-06-28T17:00:00Z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MediaServiceImageTags">
    <vt:lpwstr/>
  </property>
</Properties>
</file>