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54DC" w14:textId="7BEFC79D" w:rsidR="00371606" w:rsidRPr="00371606" w:rsidRDefault="00371606" w:rsidP="00371606">
      <w:pPr>
        <w:spacing w:after="0"/>
        <w:jc w:val="center"/>
        <w:rPr>
          <w:rFonts w:ascii="Calibri" w:hAnsi="Calibri" w:cs="Calibri"/>
          <w:b/>
          <w:bCs/>
          <w:sz w:val="22"/>
          <w:szCs w:val="22"/>
        </w:rPr>
      </w:pPr>
      <w:r w:rsidRPr="00371606">
        <w:rPr>
          <w:rFonts w:ascii="Calibri" w:hAnsi="Calibri" w:cs="Calibri"/>
          <w:b/>
          <w:bCs/>
          <w:noProof/>
          <w:sz w:val="22"/>
          <w:szCs w:val="22"/>
        </w:rPr>
        <w:drawing>
          <wp:anchor distT="0" distB="0" distL="114300" distR="114300" simplePos="0" relativeHeight="251658240" behindDoc="0" locked="0" layoutInCell="1" allowOverlap="1" wp14:anchorId="1517EC92" wp14:editId="6F158CAC">
            <wp:simplePos x="0" y="0"/>
            <wp:positionH relativeFrom="page">
              <wp:align>right</wp:align>
            </wp:positionH>
            <wp:positionV relativeFrom="paragraph">
              <wp:posOffset>-1356361</wp:posOffset>
            </wp:positionV>
            <wp:extent cx="7757160" cy="1940947"/>
            <wp:effectExtent l="0" t="0" r="0" b="2540"/>
            <wp:wrapNone/>
            <wp:docPr id="37031689" name="Picture 2" descr="A green card with white text and images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1689" name="Picture 2" descr="A green card with white text and images of two peop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7160" cy="1940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21DC9" w14:textId="356C16E1" w:rsidR="00B35193" w:rsidRPr="00B35193" w:rsidRDefault="00B35193" w:rsidP="00B35193">
      <w:pPr>
        <w:spacing w:after="0"/>
        <w:jc w:val="center"/>
        <w:rPr>
          <w:rFonts w:ascii="Calibri" w:hAnsi="Calibri" w:cs="Calibri"/>
          <w:b/>
          <w:bCs/>
          <w:sz w:val="22"/>
          <w:szCs w:val="22"/>
        </w:rPr>
      </w:pPr>
    </w:p>
    <w:p w14:paraId="2067E4BE" w14:textId="08422F41" w:rsidR="00EB61CB" w:rsidRPr="00444793" w:rsidRDefault="00EB61CB" w:rsidP="00EB61CB">
      <w:pPr>
        <w:spacing w:after="0"/>
        <w:jc w:val="center"/>
        <w:rPr>
          <w:rFonts w:ascii="Calibri" w:hAnsi="Calibri" w:cs="Calibri"/>
          <w:b/>
          <w:bCs/>
          <w:sz w:val="22"/>
          <w:szCs w:val="22"/>
        </w:rPr>
      </w:pPr>
    </w:p>
    <w:p w14:paraId="3A0F0EE0" w14:textId="77777777" w:rsidR="00B35193" w:rsidRDefault="00B35193" w:rsidP="00444793">
      <w:pPr>
        <w:spacing w:after="0"/>
        <w:jc w:val="center"/>
        <w:rPr>
          <w:rFonts w:ascii="Calibri" w:hAnsi="Calibri" w:cs="Calibri"/>
          <w:b/>
          <w:bCs/>
          <w:sz w:val="30"/>
          <w:szCs w:val="30"/>
          <w:lang w:val="es-ES"/>
        </w:rPr>
      </w:pPr>
    </w:p>
    <w:p w14:paraId="00EB2FF6" w14:textId="77777777" w:rsidR="00B35193" w:rsidRDefault="00B35193" w:rsidP="00444793">
      <w:pPr>
        <w:spacing w:after="0"/>
        <w:jc w:val="center"/>
        <w:rPr>
          <w:rFonts w:ascii="Calibri" w:hAnsi="Calibri" w:cs="Calibri"/>
          <w:b/>
          <w:bCs/>
          <w:sz w:val="30"/>
          <w:szCs w:val="30"/>
          <w:lang w:val="es-ES"/>
        </w:rPr>
      </w:pPr>
    </w:p>
    <w:p w14:paraId="09F4B64E" w14:textId="46372F4C" w:rsidR="00444793" w:rsidRPr="00002C23" w:rsidRDefault="00002C23" w:rsidP="00444793">
      <w:pPr>
        <w:spacing w:after="0"/>
        <w:jc w:val="center"/>
        <w:rPr>
          <w:rFonts w:ascii="Calibri" w:hAnsi="Calibri" w:cs="Calibri"/>
          <w:b/>
          <w:bCs/>
          <w:sz w:val="30"/>
          <w:szCs w:val="30"/>
          <w:lang w:val="es-ES"/>
        </w:rPr>
      </w:pPr>
      <w:r w:rsidRPr="00002C23">
        <w:rPr>
          <w:rFonts w:ascii="Calibri" w:hAnsi="Calibri" w:cs="Calibri"/>
          <w:b/>
          <w:bCs/>
          <w:sz w:val="30"/>
          <w:szCs w:val="30"/>
          <w:lang w:val="es-ES"/>
        </w:rPr>
        <w:t>DOCUMENTO BASE</w:t>
      </w:r>
      <w:r w:rsidR="00DF78F5" w:rsidRPr="00002C23">
        <w:rPr>
          <w:rFonts w:ascii="Calibri" w:hAnsi="Calibri" w:cs="Calibri"/>
          <w:b/>
          <w:bCs/>
          <w:sz w:val="30"/>
          <w:szCs w:val="30"/>
          <w:lang w:val="es-ES"/>
        </w:rPr>
        <w:t xml:space="preserve"> </w:t>
      </w:r>
    </w:p>
    <w:p w14:paraId="5791165A" w14:textId="77777777" w:rsidR="00444793" w:rsidRPr="00002C23" w:rsidRDefault="00444793" w:rsidP="00444793">
      <w:pPr>
        <w:spacing w:after="0"/>
        <w:jc w:val="center"/>
        <w:rPr>
          <w:rFonts w:ascii="Calibri" w:hAnsi="Calibri" w:cs="Calibri"/>
          <w:b/>
          <w:bCs/>
          <w:sz w:val="22"/>
          <w:szCs w:val="22"/>
          <w:lang w:val="es-ES"/>
        </w:rPr>
      </w:pPr>
    </w:p>
    <w:p w14:paraId="649DBFA9" w14:textId="7214E9CF" w:rsidR="00BF5E7B" w:rsidRPr="00002C23" w:rsidRDefault="00002C23" w:rsidP="00EB61CB">
      <w:pPr>
        <w:spacing w:after="240"/>
        <w:jc w:val="center"/>
        <w:rPr>
          <w:rFonts w:ascii="Calibri" w:hAnsi="Calibri" w:cs="Calibri"/>
          <w:b/>
          <w:bCs/>
          <w:sz w:val="26"/>
          <w:szCs w:val="26"/>
          <w:lang w:val="es-ES"/>
        </w:rPr>
      </w:pPr>
      <w:r w:rsidRPr="00002C23">
        <w:rPr>
          <w:rFonts w:ascii="Calibri" w:hAnsi="Calibri" w:cs="Calibri"/>
          <w:b/>
          <w:bCs/>
          <w:sz w:val="26"/>
          <w:szCs w:val="26"/>
          <w:lang w:val="es-ES"/>
        </w:rPr>
        <w:t>Taller Hemisférico</w:t>
      </w:r>
    </w:p>
    <w:p w14:paraId="26C8AF9F" w14:textId="1FD18439" w:rsidR="00002C23" w:rsidRPr="00002C23" w:rsidRDefault="00002C23" w:rsidP="00EB61CB">
      <w:pPr>
        <w:spacing w:after="240"/>
        <w:jc w:val="center"/>
        <w:rPr>
          <w:rFonts w:ascii="Calibri" w:hAnsi="Calibri" w:cs="Calibri"/>
          <w:b/>
          <w:bCs/>
          <w:sz w:val="26"/>
          <w:szCs w:val="26"/>
          <w:lang w:val="es-ES"/>
        </w:rPr>
      </w:pPr>
      <w:r w:rsidRPr="00002C23">
        <w:rPr>
          <w:rFonts w:ascii="Calibri" w:hAnsi="Calibri" w:cs="Calibri"/>
          <w:b/>
          <w:bCs/>
          <w:sz w:val="26"/>
          <w:szCs w:val="26"/>
          <w:lang w:val="es-ES"/>
        </w:rPr>
        <w:t>“Transición justa, empleos verdes y azules en las Américas: Contribuciones del mundo del trabajo a economías y sociedades ambientalmente sostenibles”</w:t>
      </w:r>
    </w:p>
    <w:p w14:paraId="2C0CBA67" w14:textId="355B439F" w:rsidR="00C71F30" w:rsidRPr="003E1AEC" w:rsidRDefault="00C71F30" w:rsidP="00EB61CB">
      <w:pPr>
        <w:spacing w:after="240"/>
        <w:jc w:val="center"/>
        <w:rPr>
          <w:rFonts w:ascii="Calibri" w:hAnsi="Calibri" w:cs="Calibri"/>
          <w:lang w:val="es-ES"/>
        </w:rPr>
      </w:pPr>
      <w:r w:rsidRPr="003E1AEC">
        <w:rPr>
          <w:rFonts w:ascii="Calibri" w:hAnsi="Calibri" w:cs="Calibri"/>
          <w:lang w:val="es-ES"/>
        </w:rPr>
        <w:t>Nassau</w:t>
      </w:r>
      <w:r w:rsidR="003E1AEC" w:rsidRPr="003E1AEC">
        <w:rPr>
          <w:rFonts w:ascii="Calibri" w:hAnsi="Calibri" w:cs="Calibri"/>
          <w:lang w:val="es-ES"/>
        </w:rPr>
        <w:t>, Las</w:t>
      </w:r>
      <w:r w:rsidRPr="003E1AEC">
        <w:rPr>
          <w:rFonts w:ascii="Calibri" w:hAnsi="Calibri" w:cs="Calibri"/>
          <w:lang w:val="es-ES"/>
        </w:rPr>
        <w:t xml:space="preserve"> Bahamas, </w:t>
      </w:r>
      <w:r w:rsidR="003E1AEC" w:rsidRPr="003E1AEC">
        <w:rPr>
          <w:rFonts w:ascii="Calibri" w:hAnsi="Calibri" w:cs="Calibri"/>
          <w:lang w:val="es-ES"/>
        </w:rPr>
        <w:t>26-27 de f</w:t>
      </w:r>
      <w:r w:rsidRPr="003E1AEC">
        <w:rPr>
          <w:rFonts w:ascii="Calibri" w:hAnsi="Calibri" w:cs="Calibri"/>
          <w:lang w:val="es-ES"/>
        </w:rPr>
        <w:t>eb</w:t>
      </w:r>
      <w:r w:rsidR="003E1AEC" w:rsidRPr="003E1AEC">
        <w:rPr>
          <w:rFonts w:ascii="Calibri" w:hAnsi="Calibri" w:cs="Calibri"/>
          <w:lang w:val="es-ES"/>
        </w:rPr>
        <w:t>rero</w:t>
      </w:r>
      <w:r w:rsidRPr="003E1AEC">
        <w:rPr>
          <w:rFonts w:ascii="Calibri" w:hAnsi="Calibri" w:cs="Calibri"/>
          <w:lang w:val="es-ES"/>
        </w:rPr>
        <w:t>, 202</w:t>
      </w:r>
      <w:r w:rsidR="00AA499E" w:rsidRPr="003E1AEC">
        <w:rPr>
          <w:rFonts w:ascii="Calibri" w:hAnsi="Calibri" w:cs="Calibri"/>
          <w:lang w:val="es-ES"/>
        </w:rPr>
        <w:t>6</w:t>
      </w:r>
    </w:p>
    <w:p w14:paraId="7C06B54B" w14:textId="77777777" w:rsidR="0063146F" w:rsidRPr="00002C23" w:rsidRDefault="0063146F" w:rsidP="0063146F">
      <w:pPr>
        <w:spacing w:after="0"/>
        <w:jc w:val="center"/>
        <w:rPr>
          <w:rFonts w:ascii="Calibri" w:hAnsi="Calibri" w:cs="Calibri"/>
          <w:b/>
          <w:bCs/>
          <w:i/>
          <w:iCs/>
          <w:sz w:val="22"/>
          <w:szCs w:val="22"/>
          <w:highlight w:val="yellow"/>
          <w:lang w:val="es-ES"/>
        </w:rPr>
      </w:pPr>
    </w:p>
    <w:p w14:paraId="18209AB8" w14:textId="0942D189" w:rsidR="00EB61CB" w:rsidRPr="00002C23" w:rsidRDefault="00EB61CB" w:rsidP="00EB61CB">
      <w:pPr>
        <w:spacing w:after="0"/>
        <w:jc w:val="center"/>
        <w:rPr>
          <w:rFonts w:ascii="Calibri" w:hAnsi="Calibri" w:cs="Calibri"/>
          <w:b/>
          <w:bCs/>
          <w:i/>
          <w:iCs/>
          <w:sz w:val="22"/>
          <w:szCs w:val="22"/>
          <w:lang w:val="es-ES"/>
        </w:rPr>
      </w:pPr>
    </w:p>
    <w:p w14:paraId="61B3B64F" w14:textId="67B8E083" w:rsidR="00EB61CB" w:rsidRPr="00461B94" w:rsidRDefault="00EB61CB" w:rsidP="00EB61CB">
      <w:pPr>
        <w:spacing w:after="0"/>
        <w:ind w:right="14"/>
        <w:rPr>
          <w:rFonts w:ascii="Calibri" w:hAnsi="Calibri" w:cs="Calibri"/>
          <w:b/>
          <w:sz w:val="22"/>
          <w:szCs w:val="22"/>
          <w:lang w:val="es-US"/>
        </w:rPr>
      </w:pPr>
      <w:r w:rsidRPr="00461B94">
        <w:rPr>
          <w:rFonts w:ascii="Calibri" w:hAnsi="Calibri" w:cs="Calibri"/>
          <w:b/>
          <w:sz w:val="22"/>
          <w:szCs w:val="22"/>
          <w:lang w:val="es-US"/>
        </w:rPr>
        <w:t>CONTEN</w:t>
      </w:r>
      <w:r w:rsidR="00002C23" w:rsidRPr="00461B94">
        <w:rPr>
          <w:rFonts w:ascii="Calibri" w:hAnsi="Calibri" w:cs="Calibri"/>
          <w:b/>
          <w:sz w:val="22"/>
          <w:szCs w:val="22"/>
          <w:lang w:val="es-US"/>
        </w:rPr>
        <w:t>IDO</w:t>
      </w:r>
    </w:p>
    <w:p w14:paraId="4665DEA6" w14:textId="77777777" w:rsidR="00EB61CB" w:rsidRPr="00461B94" w:rsidRDefault="00EB61CB" w:rsidP="00EB61CB">
      <w:pPr>
        <w:tabs>
          <w:tab w:val="left" w:pos="240"/>
        </w:tabs>
        <w:spacing w:after="0"/>
        <w:rPr>
          <w:rFonts w:ascii="Calibri" w:eastAsia="Calibri" w:hAnsi="Calibri" w:cs="Calibri"/>
          <w:color w:val="000000" w:themeColor="text1"/>
          <w:sz w:val="22"/>
          <w:szCs w:val="22"/>
          <w:lang w:val="es-US"/>
        </w:rPr>
      </w:pPr>
    </w:p>
    <w:p w14:paraId="34937C9E" w14:textId="48CEFD4A" w:rsidR="00471856" w:rsidRDefault="00002C23" w:rsidP="00EB61CB">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eastAsia="Calibri" w:hAnsi="Calibri" w:cs="Calibri"/>
          <w:color w:val="000000" w:themeColor="text1"/>
          <w:sz w:val="22"/>
          <w:szCs w:val="22"/>
        </w:rPr>
        <w:t>Antecedentes</w:t>
      </w:r>
      <w:r w:rsidR="00471856">
        <w:rPr>
          <w:rFonts w:ascii="Calibri" w:eastAsia="Calibri" w:hAnsi="Calibri" w:cs="Calibri"/>
          <w:color w:val="000000" w:themeColor="text1"/>
          <w:sz w:val="22"/>
          <w:szCs w:val="22"/>
        </w:rPr>
        <w:t>………………………………………………………………………………………………….…</w:t>
      </w:r>
      <w:r w:rsidR="00471856">
        <w:rPr>
          <w:rFonts w:ascii="Calibri" w:eastAsia="Calibri" w:hAnsi="Calibri" w:cs="Calibri"/>
          <w:color w:val="000000" w:themeColor="text1"/>
          <w:sz w:val="22"/>
          <w:szCs w:val="22"/>
        </w:rPr>
        <w:tab/>
        <w:t>1</w:t>
      </w:r>
    </w:p>
    <w:p w14:paraId="4D1B5A00" w14:textId="36F34FB8" w:rsidR="00EB61CB" w:rsidRPr="00F15CBF" w:rsidRDefault="00002C23" w:rsidP="00EB61CB">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eastAsia="Calibri" w:hAnsi="Calibri" w:cs="Calibri"/>
          <w:color w:val="000000" w:themeColor="text1"/>
          <w:sz w:val="22"/>
          <w:szCs w:val="22"/>
        </w:rPr>
        <w:t>Marco conceptual</w:t>
      </w:r>
      <w:r w:rsidR="00EB61CB" w:rsidRPr="00F15CBF">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00EB61CB" w:rsidRPr="00F15CB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ab/>
      </w:r>
      <w:r w:rsidR="00EB61CB" w:rsidRPr="00F15CBF">
        <w:rPr>
          <w:rFonts w:ascii="Calibri" w:hAnsi="Calibri" w:cs="Calibri"/>
          <w:sz w:val="22"/>
          <w:szCs w:val="22"/>
        </w:rPr>
        <w:tab/>
      </w:r>
      <w:r w:rsidR="008347CA">
        <w:rPr>
          <w:rFonts w:ascii="Calibri" w:eastAsia="Calibri" w:hAnsi="Calibri" w:cs="Calibri"/>
          <w:color w:val="000000" w:themeColor="text1"/>
          <w:sz w:val="22"/>
          <w:szCs w:val="22"/>
        </w:rPr>
        <w:t>3</w:t>
      </w:r>
    </w:p>
    <w:p w14:paraId="2D5887B8" w14:textId="5F8ADE2E" w:rsidR="00EB61CB" w:rsidRPr="00F15CBF" w:rsidRDefault="00002C23" w:rsidP="00EB61CB">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Descripción y objetivos</w:t>
      </w:r>
      <w:r w:rsidR="00EB61CB" w:rsidRPr="00F15CBF">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00EB61CB" w:rsidRPr="00F15CB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ab/>
      </w:r>
      <w:r w:rsidR="00EB61CB" w:rsidRPr="00F15CBF">
        <w:rPr>
          <w:rFonts w:ascii="Calibri" w:hAnsi="Calibri" w:cs="Calibri"/>
          <w:sz w:val="22"/>
          <w:szCs w:val="22"/>
        </w:rPr>
        <w:tab/>
      </w:r>
      <w:r w:rsidR="00C46559">
        <w:rPr>
          <w:rFonts w:ascii="Calibri" w:hAnsi="Calibri" w:cs="Calibri"/>
          <w:sz w:val="22"/>
          <w:szCs w:val="22"/>
        </w:rPr>
        <w:t>7</w:t>
      </w:r>
    </w:p>
    <w:p w14:paraId="2ABFEA7E" w14:textId="0658328D" w:rsidR="00A9108A" w:rsidRPr="008347CA" w:rsidRDefault="00002C23" w:rsidP="00A9108A">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eastAsia="Calibri" w:hAnsi="Calibri" w:cs="Calibri"/>
          <w:color w:val="000000" w:themeColor="text1"/>
          <w:sz w:val="22"/>
          <w:szCs w:val="22"/>
        </w:rPr>
        <w:t>Agenda preliminar</w:t>
      </w:r>
      <w:r w:rsidR="00A9108A" w:rsidRPr="00F15CBF">
        <w:rPr>
          <w:rFonts w:ascii="Calibri" w:eastAsia="Calibri" w:hAnsi="Calibri" w:cs="Calibri"/>
          <w:color w:val="000000" w:themeColor="text1"/>
          <w:sz w:val="22"/>
          <w:szCs w:val="22"/>
        </w:rPr>
        <w:t xml:space="preserve"> .……</w:t>
      </w:r>
      <w:r w:rsidR="00A9108A">
        <w:rPr>
          <w:rFonts w:ascii="Calibri" w:eastAsia="Calibri" w:hAnsi="Calibri" w:cs="Calibri"/>
          <w:color w:val="000000" w:themeColor="text1"/>
          <w:sz w:val="22"/>
          <w:szCs w:val="22"/>
        </w:rPr>
        <w:t>……………………</w:t>
      </w:r>
      <w:r w:rsidR="00A9108A" w:rsidRPr="00F15CB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w:t>
      </w:r>
      <w:r w:rsidR="00A9108A" w:rsidRPr="00F15CB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ab/>
      </w:r>
      <w:r w:rsidR="008C2A38">
        <w:rPr>
          <w:rFonts w:ascii="Calibri" w:hAnsi="Calibri" w:cs="Calibri"/>
          <w:sz w:val="22"/>
          <w:szCs w:val="22"/>
        </w:rPr>
        <w:t>8</w:t>
      </w:r>
    </w:p>
    <w:p w14:paraId="7A677466" w14:textId="62A2A43B" w:rsidR="008347CA" w:rsidRPr="00002C23" w:rsidRDefault="00002C23" w:rsidP="00A9108A">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lang w:val="es-ES"/>
        </w:rPr>
      </w:pPr>
      <w:r w:rsidRPr="00002C23">
        <w:rPr>
          <w:rFonts w:ascii="Calibri" w:hAnsi="Calibri" w:cs="Calibri"/>
          <w:sz w:val="22"/>
          <w:szCs w:val="22"/>
          <w:lang w:val="es-ES"/>
        </w:rPr>
        <w:t>Preguntas orientadoras</w:t>
      </w:r>
      <w:r w:rsidR="008347CA" w:rsidRPr="00002C23">
        <w:rPr>
          <w:rFonts w:ascii="Calibri" w:hAnsi="Calibri" w:cs="Calibri"/>
          <w:sz w:val="22"/>
          <w:szCs w:val="22"/>
          <w:lang w:val="es-ES"/>
        </w:rPr>
        <w:t xml:space="preserve"> </w:t>
      </w:r>
      <w:r w:rsidR="00573D33">
        <w:rPr>
          <w:rFonts w:ascii="Calibri" w:hAnsi="Calibri" w:cs="Calibri"/>
          <w:sz w:val="22"/>
          <w:szCs w:val="22"/>
          <w:lang w:val="es-ES"/>
        </w:rPr>
        <w:t>……………………………………………………………………………………..</w:t>
      </w:r>
      <w:r w:rsidR="008347CA" w:rsidRPr="00002C23">
        <w:rPr>
          <w:rFonts w:ascii="Calibri" w:hAnsi="Calibri" w:cs="Calibri"/>
          <w:sz w:val="22"/>
          <w:szCs w:val="22"/>
          <w:lang w:val="es-ES"/>
        </w:rPr>
        <w:tab/>
      </w:r>
      <w:r w:rsidR="008C2A38">
        <w:rPr>
          <w:rFonts w:ascii="Calibri" w:hAnsi="Calibri" w:cs="Calibri"/>
          <w:sz w:val="22"/>
          <w:szCs w:val="22"/>
          <w:lang w:val="es-ES"/>
        </w:rPr>
        <w:t>9</w:t>
      </w:r>
    </w:p>
    <w:p w14:paraId="26E053B3" w14:textId="77777777" w:rsidR="00EB61CB" w:rsidRPr="00002C23" w:rsidRDefault="00EB61CB" w:rsidP="00EB61CB">
      <w:pPr>
        <w:tabs>
          <w:tab w:val="left" w:pos="240"/>
        </w:tabs>
        <w:spacing w:after="0"/>
        <w:rPr>
          <w:rFonts w:ascii="Calibri" w:eastAsia="Calibri" w:hAnsi="Calibri" w:cs="Calibri"/>
          <w:color w:val="000000" w:themeColor="text1"/>
          <w:sz w:val="22"/>
          <w:szCs w:val="22"/>
          <w:lang w:val="es-ES"/>
        </w:rPr>
      </w:pPr>
    </w:p>
    <w:p w14:paraId="197B7C00" w14:textId="77777777" w:rsidR="00151DFC" w:rsidRPr="00002C23" w:rsidRDefault="00151DFC" w:rsidP="00EB61CB">
      <w:pPr>
        <w:tabs>
          <w:tab w:val="left" w:pos="240"/>
        </w:tabs>
        <w:spacing w:after="0"/>
        <w:rPr>
          <w:rFonts w:ascii="Calibri" w:eastAsia="Calibri" w:hAnsi="Calibri" w:cs="Calibri"/>
          <w:color w:val="000000" w:themeColor="text1"/>
          <w:sz w:val="22"/>
          <w:szCs w:val="22"/>
          <w:lang w:val="es-ES"/>
        </w:rPr>
      </w:pPr>
    </w:p>
    <w:p w14:paraId="06F7B3A7" w14:textId="77777777" w:rsidR="00EB61CB" w:rsidRPr="00002C23" w:rsidRDefault="00EB61CB" w:rsidP="00EB61CB">
      <w:pPr>
        <w:tabs>
          <w:tab w:val="left" w:pos="240"/>
        </w:tabs>
        <w:spacing w:after="0"/>
        <w:rPr>
          <w:rFonts w:ascii="Calibri" w:eastAsia="Calibri" w:hAnsi="Calibri" w:cs="Calibri"/>
          <w:color w:val="000000" w:themeColor="text1"/>
          <w:sz w:val="22"/>
          <w:szCs w:val="22"/>
          <w:lang w:val="es-ES"/>
        </w:rPr>
      </w:pPr>
    </w:p>
    <w:p w14:paraId="67B3B4EE" w14:textId="4F861FA4" w:rsidR="00EB61CB" w:rsidRPr="00D21660" w:rsidRDefault="00002C23" w:rsidP="00617CEA">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Antecedentes</w:t>
      </w:r>
    </w:p>
    <w:p w14:paraId="433AC5BC" w14:textId="77777777" w:rsidR="00471856" w:rsidRDefault="00471856" w:rsidP="00471856">
      <w:pPr>
        <w:tabs>
          <w:tab w:val="left" w:pos="720"/>
        </w:tabs>
        <w:spacing w:after="0"/>
        <w:ind w:right="14" w:firstLine="720"/>
        <w:rPr>
          <w:rFonts w:ascii="Calibri" w:eastAsia="Calibri" w:hAnsi="Calibri" w:cs="Calibri"/>
          <w:sz w:val="22"/>
          <w:szCs w:val="22"/>
        </w:rPr>
      </w:pPr>
    </w:p>
    <w:p w14:paraId="1D903979" w14:textId="0DF130D0" w:rsidR="00002C23" w:rsidRPr="00002C23" w:rsidRDefault="00002C23" w:rsidP="00471856">
      <w:pPr>
        <w:tabs>
          <w:tab w:val="left" w:pos="720"/>
        </w:tabs>
        <w:spacing w:after="0"/>
        <w:ind w:right="14" w:firstLine="720"/>
        <w:rPr>
          <w:rFonts w:ascii="Calibri" w:eastAsia="Calibri" w:hAnsi="Calibri" w:cs="Calibri"/>
          <w:sz w:val="22"/>
          <w:szCs w:val="22"/>
          <w:lang w:val="es-ES"/>
        </w:rPr>
      </w:pPr>
      <w:r w:rsidRPr="00002C23">
        <w:rPr>
          <w:rFonts w:ascii="Calibri" w:eastAsia="Calibri" w:hAnsi="Calibri" w:cs="Calibri"/>
          <w:sz w:val="22"/>
          <w:szCs w:val="22"/>
          <w:lang w:val="es-ES"/>
        </w:rPr>
        <w:t xml:space="preserve">La Organización de los Estados Americanos (OEA) promueve el diálogo político, la construcción de consensos y la cooperación orientada a resultados entre los gobiernos de la región en áreas sectoriales clave. </w:t>
      </w:r>
      <w:r w:rsidR="0039154D">
        <w:rPr>
          <w:rFonts w:ascii="Calibri" w:eastAsia="Calibri" w:hAnsi="Calibri" w:cs="Calibri"/>
          <w:sz w:val="22"/>
          <w:szCs w:val="22"/>
          <w:lang w:val="es-ES"/>
        </w:rPr>
        <w:t>En ese marco, a</w:t>
      </w:r>
      <w:r w:rsidRPr="00002C23">
        <w:rPr>
          <w:rFonts w:ascii="Calibri" w:eastAsia="Calibri" w:hAnsi="Calibri" w:cs="Calibri"/>
          <w:sz w:val="22"/>
          <w:szCs w:val="22"/>
          <w:lang w:val="es-ES"/>
        </w:rPr>
        <w:t>ctúa como Secretaría Técnica de la Conferencia Interamericana de Ministros de Trabajo (CIMT)</w:t>
      </w:r>
      <w:r w:rsidR="0039154D">
        <w:rPr>
          <w:rFonts w:ascii="Calibri" w:eastAsia="Calibri" w:hAnsi="Calibri" w:cs="Calibri"/>
          <w:sz w:val="22"/>
          <w:szCs w:val="22"/>
          <w:lang w:val="es-ES"/>
        </w:rPr>
        <w:t xml:space="preserve"> de </w:t>
      </w:r>
      <w:r w:rsidRPr="00002C23">
        <w:rPr>
          <w:rFonts w:ascii="Calibri" w:eastAsia="Calibri" w:hAnsi="Calibri" w:cs="Calibri"/>
          <w:sz w:val="22"/>
          <w:szCs w:val="22"/>
          <w:lang w:val="es-ES"/>
        </w:rPr>
        <w:t>la Reunión</w:t>
      </w:r>
      <w:r w:rsidRPr="003C4D49">
        <w:rPr>
          <w:rFonts w:ascii="Calibri" w:eastAsia="Calibri" w:hAnsi="Calibri" w:cs="Calibri"/>
          <w:sz w:val="22"/>
          <w:szCs w:val="22"/>
          <w:lang w:val="es-ES"/>
        </w:rPr>
        <w:t xml:space="preserve"> Interamericana de Ministros y Altas Autoridades de Desarrollo Sostenible y </w:t>
      </w:r>
      <w:r w:rsidR="00075000" w:rsidRPr="003C4D49">
        <w:rPr>
          <w:rFonts w:ascii="Calibri" w:eastAsia="Calibri" w:hAnsi="Calibri" w:cs="Calibri"/>
          <w:sz w:val="22"/>
          <w:szCs w:val="22"/>
          <w:lang w:val="es-ES"/>
        </w:rPr>
        <w:t>la Comisión Interamericana para el De</w:t>
      </w:r>
      <w:r w:rsidR="00075000" w:rsidRPr="00075000">
        <w:rPr>
          <w:rFonts w:ascii="Calibri" w:eastAsia="Calibri" w:hAnsi="Calibri" w:cs="Calibri"/>
          <w:sz w:val="22"/>
          <w:szCs w:val="22"/>
          <w:lang w:val="es-ES"/>
        </w:rPr>
        <w:t xml:space="preserve">sarrollo Sostenible </w:t>
      </w:r>
      <w:r w:rsidRPr="00002C23">
        <w:rPr>
          <w:rFonts w:ascii="Calibri" w:eastAsia="Calibri" w:hAnsi="Calibri" w:cs="Calibri"/>
          <w:sz w:val="22"/>
          <w:szCs w:val="22"/>
          <w:lang w:val="es-ES"/>
        </w:rPr>
        <w:t>(CIDS)</w:t>
      </w:r>
      <w:r w:rsidR="0039154D">
        <w:rPr>
          <w:rFonts w:ascii="Calibri" w:eastAsia="Calibri" w:hAnsi="Calibri" w:cs="Calibri"/>
          <w:sz w:val="22"/>
          <w:szCs w:val="22"/>
          <w:lang w:val="es-ES"/>
        </w:rPr>
        <w:t xml:space="preserve"> y, por ello, </w:t>
      </w:r>
      <w:r w:rsidRPr="00002C23">
        <w:rPr>
          <w:rFonts w:ascii="Calibri" w:eastAsia="Calibri" w:hAnsi="Calibri" w:cs="Calibri"/>
          <w:sz w:val="22"/>
          <w:szCs w:val="22"/>
          <w:lang w:val="es-ES"/>
        </w:rPr>
        <w:t xml:space="preserve">la OEA se encuentra en una posición </w:t>
      </w:r>
      <w:r w:rsidR="00571717">
        <w:rPr>
          <w:rFonts w:ascii="Calibri" w:eastAsia="Calibri" w:hAnsi="Calibri" w:cs="Calibri"/>
          <w:sz w:val="22"/>
          <w:szCs w:val="22"/>
          <w:lang w:val="es-ES"/>
        </w:rPr>
        <w:t>privilegiada</w:t>
      </w:r>
      <w:r w:rsidRPr="00002C23">
        <w:rPr>
          <w:rFonts w:ascii="Calibri" w:eastAsia="Calibri" w:hAnsi="Calibri" w:cs="Calibri"/>
          <w:sz w:val="22"/>
          <w:szCs w:val="22"/>
          <w:lang w:val="es-ES"/>
        </w:rPr>
        <w:t xml:space="preserve"> para fomentar el diálogo intersectorial y la acción concertada entre las autoridades laborales y de desarrollo sostenible en las Américas.</w:t>
      </w:r>
    </w:p>
    <w:p w14:paraId="5B9DEB76" w14:textId="77777777" w:rsidR="00002C23" w:rsidRPr="00002C23" w:rsidRDefault="00002C23" w:rsidP="00471856">
      <w:pPr>
        <w:tabs>
          <w:tab w:val="left" w:pos="720"/>
        </w:tabs>
        <w:spacing w:after="0"/>
        <w:ind w:right="14" w:firstLine="720"/>
        <w:rPr>
          <w:rFonts w:ascii="Calibri" w:eastAsia="Calibri" w:hAnsi="Calibri" w:cs="Calibri"/>
          <w:sz w:val="22"/>
          <w:szCs w:val="22"/>
          <w:lang w:val="es-ES"/>
        </w:rPr>
      </w:pPr>
    </w:p>
    <w:p w14:paraId="5930ADD0" w14:textId="7F445B1D" w:rsidR="00002C23" w:rsidRPr="00B464E8" w:rsidRDefault="00002C23" w:rsidP="00471856">
      <w:pPr>
        <w:tabs>
          <w:tab w:val="left" w:pos="720"/>
        </w:tabs>
        <w:spacing w:after="0"/>
        <w:ind w:right="14" w:firstLine="720"/>
        <w:rPr>
          <w:rFonts w:ascii="Calibri" w:eastAsia="Calibri" w:hAnsi="Calibri" w:cs="Calibri"/>
          <w:sz w:val="22"/>
          <w:szCs w:val="22"/>
          <w:lang w:val="es-ES"/>
        </w:rPr>
      </w:pPr>
      <w:r w:rsidRPr="00002C23">
        <w:rPr>
          <w:rFonts w:ascii="Calibri" w:eastAsia="Calibri" w:hAnsi="Calibri" w:cs="Calibri"/>
          <w:sz w:val="22"/>
          <w:szCs w:val="22"/>
          <w:lang w:val="es-ES"/>
        </w:rPr>
        <w:t>En el marco de la XXII CIMT, celebrada en octubre de 2024, los Ministros</w:t>
      </w:r>
      <w:r w:rsidR="00571717">
        <w:rPr>
          <w:rFonts w:ascii="Calibri" w:eastAsia="Calibri" w:hAnsi="Calibri" w:cs="Calibri"/>
          <w:sz w:val="22"/>
          <w:szCs w:val="22"/>
          <w:lang w:val="es-ES"/>
        </w:rPr>
        <w:t xml:space="preserve"> y Ministras</w:t>
      </w:r>
      <w:r w:rsidRPr="00002C23">
        <w:rPr>
          <w:rFonts w:ascii="Calibri" w:eastAsia="Calibri" w:hAnsi="Calibri" w:cs="Calibri"/>
          <w:sz w:val="22"/>
          <w:szCs w:val="22"/>
          <w:lang w:val="es-ES"/>
        </w:rPr>
        <w:t xml:space="preserve"> de Trabajo de la región abordaron por primera vez en los 60 años de historia de la Conferencia</w:t>
      </w:r>
      <w:r w:rsidR="00B464E8">
        <w:rPr>
          <w:rFonts w:ascii="Calibri" w:eastAsia="Calibri" w:hAnsi="Calibri" w:cs="Calibri"/>
          <w:sz w:val="22"/>
          <w:szCs w:val="22"/>
          <w:lang w:val="es-ES"/>
        </w:rPr>
        <w:t xml:space="preserve"> </w:t>
      </w:r>
      <w:r w:rsidRPr="00002C23">
        <w:rPr>
          <w:rFonts w:ascii="Calibri" w:eastAsia="Calibri" w:hAnsi="Calibri" w:cs="Calibri"/>
          <w:sz w:val="22"/>
          <w:szCs w:val="22"/>
          <w:lang w:val="es-ES"/>
        </w:rPr>
        <w:t xml:space="preserve">los temas de cambio climático, la agenda de descarbonización y el rol de los Ministerios de Trabajo en la transición hacia economías y sociedades ambientalmente sostenibles. </w:t>
      </w:r>
      <w:r w:rsidRPr="00B464E8">
        <w:rPr>
          <w:rFonts w:ascii="Calibri" w:eastAsia="Calibri" w:hAnsi="Calibri" w:cs="Calibri"/>
          <w:sz w:val="22"/>
          <w:szCs w:val="22"/>
          <w:lang w:val="es-ES"/>
        </w:rPr>
        <w:t>Su compromiso se refleja en el siguiente mandato:</w:t>
      </w:r>
    </w:p>
    <w:p w14:paraId="6233DF2B" w14:textId="77777777" w:rsidR="00002C23" w:rsidRPr="009442FE" w:rsidRDefault="00002C23" w:rsidP="00B464E8">
      <w:pPr>
        <w:tabs>
          <w:tab w:val="left" w:pos="720"/>
        </w:tabs>
        <w:spacing w:after="0"/>
        <w:ind w:right="14"/>
        <w:rPr>
          <w:rFonts w:ascii="Calibri" w:eastAsia="Calibri" w:hAnsi="Calibri" w:cs="Calibri"/>
          <w:sz w:val="22"/>
          <w:szCs w:val="22"/>
          <w:lang w:val="es-ES"/>
        </w:rPr>
      </w:pPr>
    </w:p>
    <w:p w14:paraId="6B7CFB68" w14:textId="7944C178" w:rsidR="0016262D" w:rsidRPr="00B464E8" w:rsidRDefault="000B265A" w:rsidP="0016262D">
      <w:pPr>
        <w:tabs>
          <w:tab w:val="left" w:pos="720"/>
        </w:tabs>
        <w:spacing w:after="0"/>
        <w:ind w:left="720" w:right="14" w:firstLine="720"/>
        <w:rPr>
          <w:rFonts w:ascii="Calibri" w:eastAsia="Calibri" w:hAnsi="Calibri" w:cs="Calibri"/>
          <w:i/>
          <w:iCs/>
          <w:sz w:val="22"/>
          <w:szCs w:val="22"/>
          <w:lang w:val="es-ES"/>
        </w:rPr>
      </w:pPr>
      <w:r w:rsidRPr="00B464E8">
        <w:rPr>
          <w:rFonts w:ascii="Calibri" w:eastAsia="Calibri" w:hAnsi="Calibri" w:cs="Calibri"/>
          <w:i/>
          <w:iCs/>
          <w:sz w:val="22"/>
          <w:szCs w:val="22"/>
          <w:lang w:val="es-ES"/>
        </w:rPr>
        <w:t>“</w:t>
      </w:r>
      <w:r w:rsidR="00B464E8" w:rsidRPr="00B464E8">
        <w:rPr>
          <w:rFonts w:ascii="Calibri" w:eastAsia="Calibri" w:hAnsi="Calibri" w:cs="Calibri"/>
          <w:i/>
          <w:iCs/>
          <w:sz w:val="22"/>
          <w:szCs w:val="22"/>
          <w:lang w:val="es-ES"/>
        </w:rPr>
        <w:t xml:space="preserve">Reconocemos que la crisis climática y ambiental, como consecuencia del cambio climático, es uno de los desafíos más apremiantes de la región, así como la interconexión entre el </w:t>
      </w:r>
      <w:r w:rsidR="00B464E8" w:rsidRPr="00B464E8">
        <w:rPr>
          <w:rFonts w:ascii="Calibri" w:eastAsia="Calibri" w:hAnsi="Calibri" w:cs="Calibri"/>
          <w:i/>
          <w:iCs/>
          <w:sz w:val="22"/>
          <w:szCs w:val="22"/>
          <w:lang w:val="es-ES"/>
        </w:rPr>
        <w:lastRenderedPageBreak/>
        <w:t>disfrute de los derechos humanos y el cuidado y la protección del medio ambiente. Afirmamos la necesidad de contar con una intervención urgente y decidida de los gobiernos, a través del diálogo tripartito, para transitar hacia economías y sociedades ambientalmente sostenibles. Destacamos el trabajo que la OEA está desarrollando en la implementación del Plan de Acción Interamericano sobre el Cambio Climático 2023-2030 y las contribuciones de nuestros Ministerios de Trabajo en la construcción de estrategias laborales para lograr transiciones justas, mejorar y adecuar la formación para el trabajo, y proteger la salud y seguridad en el trabajo y la actividad económica</w:t>
      </w:r>
      <w:r w:rsidR="0016262D" w:rsidRPr="00B464E8">
        <w:rPr>
          <w:rFonts w:ascii="Calibri" w:eastAsia="Calibri" w:hAnsi="Calibri" w:cs="Calibri"/>
          <w:i/>
          <w:iCs/>
          <w:sz w:val="22"/>
          <w:szCs w:val="22"/>
          <w:lang w:val="es-ES"/>
        </w:rPr>
        <w:t xml:space="preserve">.” </w:t>
      </w:r>
      <w:r w:rsidR="0016262D" w:rsidRPr="00B464E8">
        <w:rPr>
          <w:rFonts w:ascii="Calibri" w:eastAsia="Calibri" w:hAnsi="Calibri" w:cs="Calibri"/>
          <w:sz w:val="22"/>
          <w:szCs w:val="22"/>
          <w:lang w:val="es-ES"/>
        </w:rPr>
        <w:t>(Art. 8, Declara</w:t>
      </w:r>
      <w:r w:rsidR="00B464E8" w:rsidRPr="00B464E8">
        <w:rPr>
          <w:rFonts w:ascii="Calibri" w:eastAsia="Calibri" w:hAnsi="Calibri" w:cs="Calibri"/>
          <w:sz w:val="22"/>
          <w:szCs w:val="22"/>
          <w:lang w:val="es-ES"/>
        </w:rPr>
        <w:t xml:space="preserve">ción de </w:t>
      </w:r>
      <w:r w:rsidR="0016262D" w:rsidRPr="00B464E8">
        <w:rPr>
          <w:rFonts w:ascii="Calibri" w:eastAsia="Calibri" w:hAnsi="Calibri" w:cs="Calibri"/>
          <w:sz w:val="22"/>
          <w:szCs w:val="22"/>
          <w:lang w:val="es-ES"/>
        </w:rPr>
        <w:t>Bogotá, adopt</w:t>
      </w:r>
      <w:r w:rsidR="00B464E8" w:rsidRPr="00B464E8">
        <w:rPr>
          <w:rFonts w:ascii="Calibri" w:eastAsia="Calibri" w:hAnsi="Calibri" w:cs="Calibri"/>
          <w:sz w:val="22"/>
          <w:szCs w:val="22"/>
          <w:lang w:val="es-ES"/>
        </w:rPr>
        <w:t>ada en la XXII CIMT en 2024</w:t>
      </w:r>
      <w:r w:rsidR="0016262D" w:rsidRPr="00B464E8">
        <w:rPr>
          <w:rFonts w:ascii="Calibri" w:eastAsia="Calibri" w:hAnsi="Calibri" w:cs="Calibri"/>
          <w:sz w:val="22"/>
          <w:szCs w:val="22"/>
          <w:lang w:val="es-ES"/>
        </w:rPr>
        <w:t>)</w:t>
      </w:r>
    </w:p>
    <w:p w14:paraId="038048FE" w14:textId="77777777" w:rsidR="0016262D" w:rsidRPr="00B464E8" w:rsidRDefault="0016262D" w:rsidP="00471856">
      <w:pPr>
        <w:tabs>
          <w:tab w:val="left" w:pos="720"/>
        </w:tabs>
        <w:spacing w:after="0"/>
        <w:ind w:right="14" w:firstLine="720"/>
        <w:rPr>
          <w:rFonts w:ascii="Calibri" w:eastAsia="Calibri" w:hAnsi="Calibri" w:cs="Calibri"/>
          <w:sz w:val="22"/>
          <w:szCs w:val="22"/>
          <w:lang w:val="es-ES"/>
        </w:rPr>
      </w:pPr>
    </w:p>
    <w:p w14:paraId="0F468967" w14:textId="40BFA7DB" w:rsidR="00002C23" w:rsidRPr="00002C23" w:rsidRDefault="00002C23" w:rsidP="00002C23">
      <w:pPr>
        <w:tabs>
          <w:tab w:val="left" w:pos="720"/>
        </w:tabs>
        <w:spacing w:after="0"/>
        <w:ind w:right="14" w:firstLine="720"/>
        <w:rPr>
          <w:rFonts w:ascii="Calibri" w:eastAsia="Calibri" w:hAnsi="Calibri" w:cs="Calibri"/>
          <w:sz w:val="22"/>
          <w:szCs w:val="22"/>
          <w:lang w:val="es-ES"/>
        </w:rPr>
      </w:pPr>
      <w:r w:rsidRPr="00002C23">
        <w:rPr>
          <w:rFonts w:ascii="Calibri" w:eastAsia="Calibri" w:hAnsi="Calibri" w:cs="Calibri"/>
          <w:sz w:val="22"/>
          <w:szCs w:val="22"/>
          <w:lang w:val="es-ES"/>
        </w:rPr>
        <w:t xml:space="preserve">Paralelamente, el </w:t>
      </w:r>
      <w:r w:rsidR="00B464E8" w:rsidRPr="00002C23">
        <w:rPr>
          <w:rFonts w:ascii="Calibri" w:eastAsia="Calibri" w:hAnsi="Calibri" w:cs="Calibri"/>
          <w:sz w:val="22"/>
          <w:szCs w:val="22"/>
          <w:lang w:val="es-ES"/>
        </w:rPr>
        <w:t>Plan de Acción Interamericano</w:t>
      </w:r>
      <w:r w:rsidR="00B464E8">
        <w:rPr>
          <w:rFonts w:ascii="Calibri" w:eastAsia="Calibri" w:hAnsi="Calibri" w:cs="Calibri"/>
          <w:sz w:val="22"/>
          <w:szCs w:val="22"/>
          <w:lang w:val="es-ES"/>
        </w:rPr>
        <w:t xml:space="preserve"> sobre el Cambio Climático 2023-2030</w:t>
      </w:r>
      <w:r w:rsidRPr="00002C23">
        <w:rPr>
          <w:rFonts w:ascii="Calibri" w:eastAsia="Calibri" w:hAnsi="Calibri" w:cs="Calibri"/>
          <w:sz w:val="22"/>
          <w:szCs w:val="22"/>
          <w:lang w:val="es-ES"/>
        </w:rPr>
        <w:t xml:space="preserve">, aprobado por los </w:t>
      </w:r>
      <w:r w:rsidR="00B464E8">
        <w:rPr>
          <w:rFonts w:ascii="Calibri" w:eastAsia="Calibri" w:hAnsi="Calibri" w:cs="Calibri"/>
          <w:sz w:val="22"/>
          <w:szCs w:val="22"/>
          <w:lang w:val="es-ES"/>
        </w:rPr>
        <w:t>Mi</w:t>
      </w:r>
      <w:r w:rsidRPr="00002C23">
        <w:rPr>
          <w:rFonts w:ascii="Calibri" w:eastAsia="Calibri" w:hAnsi="Calibri" w:cs="Calibri"/>
          <w:sz w:val="22"/>
          <w:szCs w:val="22"/>
          <w:lang w:val="es-ES"/>
        </w:rPr>
        <w:t>nistros</w:t>
      </w:r>
      <w:r w:rsidR="00A740CF">
        <w:rPr>
          <w:rFonts w:ascii="Calibri" w:eastAsia="Calibri" w:hAnsi="Calibri" w:cs="Calibri"/>
          <w:sz w:val="22"/>
          <w:szCs w:val="22"/>
          <w:lang w:val="es-ES"/>
        </w:rPr>
        <w:t xml:space="preserve"> y Ministras</w:t>
      </w:r>
      <w:r w:rsidRPr="00002C23">
        <w:rPr>
          <w:rFonts w:ascii="Calibri" w:eastAsia="Calibri" w:hAnsi="Calibri" w:cs="Calibri"/>
          <w:sz w:val="22"/>
          <w:szCs w:val="22"/>
          <w:lang w:val="es-ES"/>
        </w:rPr>
        <w:t xml:space="preserve"> de Desarrollo Sostenible, incluye entre sus objetivos fortalecer la cooperación; priorizar la sostenibilidad mediante un enfoque holístico que considere las dimensiones económicas, sociales y ambientales del desarrollo; apoyar la adaptación al cambio climático y la resiliencia climática; responder a los impactos del cambio climático; y fortalecer los esfuerzos multilaterales en materia climática.</w:t>
      </w:r>
    </w:p>
    <w:p w14:paraId="2011E2F3" w14:textId="77777777" w:rsidR="00002C23" w:rsidRPr="00002C23" w:rsidRDefault="00002C23" w:rsidP="00002C23">
      <w:pPr>
        <w:tabs>
          <w:tab w:val="left" w:pos="720"/>
        </w:tabs>
        <w:spacing w:after="0"/>
        <w:ind w:right="14" w:firstLine="720"/>
        <w:rPr>
          <w:rFonts w:ascii="Calibri" w:eastAsia="Calibri" w:hAnsi="Calibri" w:cs="Calibri"/>
          <w:sz w:val="22"/>
          <w:szCs w:val="22"/>
          <w:lang w:val="es-ES"/>
        </w:rPr>
      </w:pPr>
    </w:p>
    <w:p w14:paraId="693C5666" w14:textId="038C1A97" w:rsidR="00002C23" w:rsidRPr="00002C23" w:rsidRDefault="00002C23" w:rsidP="00002C23">
      <w:pPr>
        <w:tabs>
          <w:tab w:val="left" w:pos="720"/>
        </w:tabs>
        <w:spacing w:after="0"/>
        <w:ind w:right="14" w:firstLine="720"/>
        <w:rPr>
          <w:rFonts w:ascii="Calibri" w:eastAsia="Calibri" w:hAnsi="Calibri" w:cs="Calibri"/>
          <w:sz w:val="22"/>
          <w:szCs w:val="22"/>
          <w:lang w:val="es-ES"/>
        </w:rPr>
      </w:pPr>
      <w:r w:rsidRPr="00002C23">
        <w:rPr>
          <w:rFonts w:ascii="Calibri" w:eastAsia="Calibri" w:hAnsi="Calibri" w:cs="Calibri"/>
          <w:sz w:val="22"/>
          <w:szCs w:val="22"/>
          <w:lang w:val="es-ES"/>
        </w:rPr>
        <w:t>Bajo la Secretaría Ejecutiva para el Desarrollo Integral (SEDI) de la OEA, el Departamento de Desarrollo Humano, Educación y Empleo (DHDEE) y el Departamento de Desarrollo Sostenible (DSD) actúan, respectivamente, como unidades técnicas responsables de coordinar la implementación del Plan de Trabajo 2025-2027 de la Conferencia Interamericana de Ministros de Trabajo (CIMT) y el Plan de Acción Interamericano</w:t>
      </w:r>
      <w:r w:rsidR="00B464E8">
        <w:rPr>
          <w:rFonts w:ascii="Calibri" w:eastAsia="Calibri" w:hAnsi="Calibri" w:cs="Calibri"/>
          <w:sz w:val="22"/>
          <w:szCs w:val="22"/>
          <w:lang w:val="es-ES"/>
        </w:rPr>
        <w:t xml:space="preserve"> sobre el Cambio Climático</w:t>
      </w:r>
      <w:r w:rsidRPr="00002C23">
        <w:rPr>
          <w:rFonts w:ascii="Calibri" w:eastAsia="Calibri" w:hAnsi="Calibri" w:cs="Calibri"/>
          <w:sz w:val="22"/>
          <w:szCs w:val="22"/>
          <w:lang w:val="es-ES"/>
        </w:rPr>
        <w:t xml:space="preserve"> 2023-2030. </w:t>
      </w:r>
      <w:r w:rsidR="00B464E8">
        <w:rPr>
          <w:rFonts w:ascii="Calibri" w:eastAsia="Calibri" w:hAnsi="Calibri" w:cs="Calibri"/>
          <w:sz w:val="22"/>
          <w:szCs w:val="22"/>
          <w:lang w:val="es-ES"/>
        </w:rPr>
        <w:t>A</w:t>
      </w:r>
      <w:r w:rsidRPr="00002C23">
        <w:rPr>
          <w:rFonts w:ascii="Calibri" w:eastAsia="Calibri" w:hAnsi="Calibri" w:cs="Calibri"/>
          <w:sz w:val="22"/>
          <w:szCs w:val="22"/>
          <w:lang w:val="es-ES"/>
        </w:rPr>
        <w:t>mbos departamentos han estado promoviendo iniciativas que fomentan el desarrollo de la fuerza laboral y las habilidades, la resiliencia climática, el desarrollo con bajas emisiones y las políticas de transición justa en toda la región.</w:t>
      </w:r>
    </w:p>
    <w:p w14:paraId="636A9E2D" w14:textId="77777777" w:rsidR="00665770" w:rsidRPr="009442FE" w:rsidRDefault="00665770" w:rsidP="00B464E8">
      <w:pPr>
        <w:tabs>
          <w:tab w:val="left" w:pos="720"/>
        </w:tabs>
        <w:spacing w:after="0"/>
        <w:ind w:right="14"/>
        <w:rPr>
          <w:rFonts w:ascii="Calibri" w:eastAsia="Calibri" w:hAnsi="Calibri" w:cs="Calibri"/>
          <w:sz w:val="22"/>
          <w:szCs w:val="22"/>
          <w:lang w:val="es-ES"/>
        </w:rPr>
      </w:pPr>
    </w:p>
    <w:p w14:paraId="14FFC3EE" w14:textId="69854AC5" w:rsidR="00002C23" w:rsidRPr="00A11D30" w:rsidRDefault="00002C23" w:rsidP="00002C23">
      <w:pPr>
        <w:tabs>
          <w:tab w:val="left" w:pos="720"/>
        </w:tabs>
        <w:spacing w:after="0"/>
        <w:ind w:right="14" w:firstLine="720"/>
        <w:rPr>
          <w:rFonts w:ascii="Calibri" w:eastAsia="Calibri" w:hAnsi="Calibri" w:cs="Calibri"/>
          <w:sz w:val="22"/>
          <w:szCs w:val="22"/>
          <w:lang w:val="es-ES"/>
        </w:rPr>
      </w:pPr>
      <w:r w:rsidRPr="00A11D30">
        <w:rPr>
          <w:rFonts w:ascii="Calibri" w:eastAsia="Calibri" w:hAnsi="Calibri" w:cs="Calibri"/>
          <w:sz w:val="22"/>
          <w:szCs w:val="22"/>
          <w:lang w:val="es-ES"/>
        </w:rPr>
        <w:t xml:space="preserve">Por parte del DHDEE, estas iniciativas incluyen la cooperación técnica entre los Ministerios de Trabajo para fortalecer las estrategias de </w:t>
      </w:r>
      <w:r w:rsidR="00B464E8" w:rsidRPr="00B464E8">
        <w:rPr>
          <w:rFonts w:ascii="Calibri" w:eastAsia="Calibri" w:hAnsi="Calibri" w:cs="Calibri"/>
          <w:sz w:val="22"/>
          <w:szCs w:val="22"/>
          <w:lang w:val="es-ES"/>
        </w:rPr>
        <w:t>formación, reentrenamiento y reconversión laboral</w:t>
      </w:r>
      <w:r w:rsidRPr="00A11D30">
        <w:rPr>
          <w:rFonts w:ascii="Calibri" w:eastAsia="Calibri" w:hAnsi="Calibri" w:cs="Calibri"/>
          <w:sz w:val="22"/>
          <w:szCs w:val="22"/>
          <w:lang w:val="es-ES"/>
        </w:rPr>
        <w:t xml:space="preserve">; modernizar los sistemas de inspección laboral; y abordar las nuevas tendencias laborales y las nuevas formas de empleo, incluido el trabajo en plataformas digitales, entre otras. Por su parte, </w:t>
      </w:r>
      <w:r w:rsidR="0063157A">
        <w:rPr>
          <w:rFonts w:ascii="Calibri" w:eastAsia="Calibri" w:hAnsi="Calibri" w:cs="Calibri"/>
          <w:sz w:val="22"/>
          <w:szCs w:val="22"/>
          <w:lang w:val="es-ES"/>
        </w:rPr>
        <w:t>el</w:t>
      </w:r>
      <w:r w:rsidRPr="00A11D30">
        <w:rPr>
          <w:rFonts w:ascii="Calibri" w:eastAsia="Calibri" w:hAnsi="Calibri" w:cs="Calibri"/>
          <w:sz w:val="22"/>
          <w:szCs w:val="22"/>
          <w:lang w:val="es-ES"/>
        </w:rPr>
        <w:t xml:space="preserve"> DSD brinda asistencia técnica para integrar estrategias de adaptación y mitigación climática en los planes nacionales de desarrollo; promueve la economía circular y la creación de empleos sostenibles en consonancia con la transición hacia economías verdes y azules; y apoya el fortalecimiento de la capacidad institucional y el desarrollo de habilidades climáticamente inteligentes para mejorar la preparación de la fuerza laboral para las oportunidades emergentes en los sectores sostenibles y bajos en carbono.</w:t>
      </w:r>
    </w:p>
    <w:p w14:paraId="330C4400" w14:textId="77777777" w:rsidR="00002C23" w:rsidRPr="00A11D30" w:rsidRDefault="00002C23" w:rsidP="00002C23">
      <w:pPr>
        <w:tabs>
          <w:tab w:val="left" w:pos="720"/>
        </w:tabs>
        <w:spacing w:after="0"/>
        <w:ind w:right="14" w:firstLine="720"/>
        <w:rPr>
          <w:rFonts w:ascii="Calibri" w:eastAsia="Calibri" w:hAnsi="Calibri" w:cs="Calibri"/>
          <w:sz w:val="22"/>
          <w:szCs w:val="22"/>
          <w:lang w:val="es-ES"/>
        </w:rPr>
      </w:pPr>
    </w:p>
    <w:p w14:paraId="789972DD" w14:textId="23996A7F" w:rsidR="00002C23" w:rsidRPr="00A11D30" w:rsidRDefault="00002C23" w:rsidP="00002C23">
      <w:pPr>
        <w:tabs>
          <w:tab w:val="left" w:pos="720"/>
        </w:tabs>
        <w:spacing w:after="0"/>
        <w:ind w:right="14" w:firstLine="720"/>
        <w:rPr>
          <w:rFonts w:ascii="Calibri" w:eastAsia="Calibri" w:hAnsi="Calibri" w:cs="Calibri"/>
          <w:sz w:val="22"/>
          <w:szCs w:val="22"/>
          <w:lang w:val="es-ES"/>
        </w:rPr>
      </w:pPr>
      <w:r w:rsidRPr="00A11D30">
        <w:rPr>
          <w:rFonts w:ascii="Calibri" w:eastAsia="Calibri" w:hAnsi="Calibri" w:cs="Calibri"/>
          <w:sz w:val="22"/>
          <w:szCs w:val="22"/>
          <w:lang w:val="es-ES"/>
        </w:rPr>
        <w:t xml:space="preserve">La OEA también mantiene una asociación de larga data con la Comisión Económica para América Latina y el Caribe (CEPAL), el organismo de las Naciones Unidas encargado de promover el desarrollo económico y social de la región mediante la acción regional coordinada, la cooperación económica, la investigación, los servicios de asesoramiento y la asistencia técnica a los gobiernos. La CEPAL está ejecutando actualmente, en el marco de su Cuenta de Desarrollo de las Naciones Unidas, el proyecto </w:t>
      </w:r>
      <w:r w:rsidR="00C87AF4" w:rsidRPr="00C87AF4">
        <w:rPr>
          <w:rFonts w:ascii="Calibri" w:eastAsia="Calibri" w:hAnsi="Calibri" w:cs="Calibri"/>
          <w:i/>
          <w:iCs/>
          <w:sz w:val="22"/>
          <w:szCs w:val="22"/>
          <w:lang w:val="es-ES"/>
        </w:rPr>
        <w:t>“</w:t>
      </w:r>
      <w:r w:rsidRPr="00C87AF4">
        <w:rPr>
          <w:rFonts w:ascii="Calibri" w:eastAsia="Calibri" w:hAnsi="Calibri" w:cs="Calibri"/>
          <w:i/>
          <w:iCs/>
          <w:sz w:val="22"/>
          <w:szCs w:val="22"/>
          <w:lang w:val="es-ES"/>
        </w:rPr>
        <w:t>Inclusión laboral para abordar el cambio climático y sus impactos en el futuro del trabajo en América Latina y el Caribe</w:t>
      </w:r>
      <w:r w:rsidR="00C87AF4" w:rsidRPr="00C87AF4">
        <w:rPr>
          <w:rFonts w:ascii="Calibri" w:eastAsia="Calibri" w:hAnsi="Calibri" w:cs="Calibri"/>
          <w:i/>
          <w:iCs/>
          <w:sz w:val="22"/>
          <w:szCs w:val="22"/>
          <w:lang w:val="es-ES"/>
        </w:rPr>
        <w:t>”</w:t>
      </w:r>
      <w:r w:rsidRPr="00C87AF4">
        <w:rPr>
          <w:rFonts w:ascii="Calibri" w:eastAsia="Calibri" w:hAnsi="Calibri" w:cs="Calibri"/>
          <w:i/>
          <w:iCs/>
          <w:sz w:val="22"/>
          <w:szCs w:val="22"/>
          <w:lang w:val="es-ES"/>
        </w:rPr>
        <w:t>,</w:t>
      </w:r>
      <w:r w:rsidRPr="00A11D30">
        <w:rPr>
          <w:rFonts w:ascii="Calibri" w:eastAsia="Calibri" w:hAnsi="Calibri" w:cs="Calibri"/>
          <w:sz w:val="22"/>
          <w:szCs w:val="22"/>
          <w:lang w:val="es-ES"/>
        </w:rPr>
        <w:t xml:space="preserve"> que proporciona un marco y un mandato ideales para la colaboración con la OEA en esta materia.</w:t>
      </w:r>
    </w:p>
    <w:p w14:paraId="2C6C2A2D" w14:textId="77777777" w:rsidR="00073EE2" w:rsidRPr="00C87AF4" w:rsidRDefault="00073EE2" w:rsidP="00C87AF4">
      <w:pPr>
        <w:tabs>
          <w:tab w:val="left" w:pos="720"/>
        </w:tabs>
        <w:spacing w:after="0"/>
        <w:ind w:right="14"/>
        <w:rPr>
          <w:rFonts w:ascii="Calibri" w:eastAsia="Calibri" w:hAnsi="Calibri" w:cs="Calibri"/>
          <w:sz w:val="22"/>
          <w:szCs w:val="22"/>
          <w:lang w:val="es-ES"/>
        </w:rPr>
      </w:pPr>
    </w:p>
    <w:p w14:paraId="3C2CD0DF" w14:textId="28B229BF" w:rsidR="00A11D30" w:rsidRPr="00A11D30" w:rsidRDefault="00A11D30" w:rsidP="005C6C9E">
      <w:pPr>
        <w:tabs>
          <w:tab w:val="left" w:pos="720"/>
        </w:tabs>
        <w:spacing w:after="0"/>
        <w:ind w:right="14" w:firstLine="720"/>
        <w:rPr>
          <w:rFonts w:ascii="Calibri" w:eastAsia="Calibri" w:hAnsi="Calibri" w:cs="Calibri"/>
          <w:sz w:val="22"/>
          <w:szCs w:val="22"/>
          <w:lang w:val="es-ES"/>
        </w:rPr>
      </w:pPr>
      <w:r w:rsidRPr="00A11D30">
        <w:rPr>
          <w:rFonts w:ascii="Calibri" w:eastAsia="Calibri" w:hAnsi="Calibri" w:cs="Calibri"/>
          <w:sz w:val="22"/>
          <w:szCs w:val="22"/>
          <w:lang w:val="es-ES"/>
        </w:rPr>
        <w:t xml:space="preserve">Reconociendo la oportunidad de cooperación intersectorial e intergubernamental que presenta este contexto, los Ministros </w:t>
      </w:r>
      <w:r w:rsidR="00732908">
        <w:rPr>
          <w:rFonts w:ascii="Calibri" w:eastAsia="Calibri" w:hAnsi="Calibri" w:cs="Calibri"/>
          <w:sz w:val="22"/>
          <w:szCs w:val="22"/>
          <w:lang w:val="es-ES"/>
        </w:rPr>
        <w:t xml:space="preserve">y Ministras </w:t>
      </w:r>
      <w:r w:rsidRPr="00A11D30">
        <w:rPr>
          <w:rFonts w:ascii="Calibri" w:eastAsia="Calibri" w:hAnsi="Calibri" w:cs="Calibri"/>
          <w:sz w:val="22"/>
          <w:szCs w:val="22"/>
          <w:lang w:val="es-ES"/>
        </w:rPr>
        <w:t xml:space="preserve">de Trabajo de la OEA han designado </w:t>
      </w:r>
      <w:r w:rsidR="00C87AF4">
        <w:rPr>
          <w:rFonts w:ascii="Calibri" w:eastAsia="Calibri" w:hAnsi="Calibri" w:cs="Calibri"/>
          <w:sz w:val="22"/>
          <w:szCs w:val="22"/>
          <w:lang w:val="es-ES"/>
        </w:rPr>
        <w:t>“t</w:t>
      </w:r>
      <w:r w:rsidR="00C87AF4" w:rsidRPr="00C87AF4">
        <w:rPr>
          <w:rFonts w:ascii="Calibri" w:eastAsia="Calibri" w:hAnsi="Calibri" w:cs="Calibri"/>
          <w:sz w:val="22"/>
          <w:szCs w:val="22"/>
          <w:lang w:val="es-ES"/>
        </w:rPr>
        <w:t>ransición justa, empleos verdes y azules</w:t>
      </w:r>
      <w:r w:rsidR="00C87AF4">
        <w:rPr>
          <w:rFonts w:ascii="Calibri" w:eastAsia="Calibri" w:hAnsi="Calibri" w:cs="Calibri"/>
          <w:sz w:val="22"/>
          <w:szCs w:val="22"/>
          <w:lang w:val="es-ES"/>
        </w:rPr>
        <w:t>, y c</w:t>
      </w:r>
      <w:r w:rsidR="00C87AF4" w:rsidRPr="00C87AF4">
        <w:rPr>
          <w:rFonts w:ascii="Calibri" w:eastAsia="Calibri" w:hAnsi="Calibri" w:cs="Calibri"/>
          <w:sz w:val="22"/>
          <w:szCs w:val="22"/>
          <w:lang w:val="es-ES"/>
        </w:rPr>
        <w:t>ontribuciones del mundo del trabajo a</w:t>
      </w:r>
      <w:r w:rsidR="00C87AF4">
        <w:rPr>
          <w:rFonts w:ascii="Calibri" w:eastAsia="Calibri" w:hAnsi="Calibri" w:cs="Calibri"/>
          <w:sz w:val="22"/>
          <w:szCs w:val="22"/>
          <w:lang w:val="es-ES"/>
        </w:rPr>
        <w:t xml:space="preserve"> las</w:t>
      </w:r>
      <w:r w:rsidR="00C87AF4" w:rsidRPr="00C87AF4">
        <w:rPr>
          <w:rFonts w:ascii="Calibri" w:eastAsia="Calibri" w:hAnsi="Calibri" w:cs="Calibri"/>
          <w:sz w:val="22"/>
          <w:szCs w:val="22"/>
          <w:lang w:val="es-ES"/>
        </w:rPr>
        <w:t xml:space="preserve"> economías y sociedades ambientalmente </w:t>
      </w:r>
      <w:r w:rsidR="00C87AF4" w:rsidRPr="00C87AF4">
        <w:rPr>
          <w:rFonts w:ascii="Calibri" w:eastAsia="Calibri" w:hAnsi="Calibri" w:cs="Calibri"/>
          <w:sz w:val="22"/>
          <w:szCs w:val="22"/>
          <w:lang w:val="es-ES"/>
        </w:rPr>
        <w:lastRenderedPageBreak/>
        <w:t>sostenibles”</w:t>
      </w:r>
      <w:r w:rsidR="00C87AF4">
        <w:rPr>
          <w:rFonts w:ascii="Calibri" w:eastAsia="Calibri" w:hAnsi="Calibri" w:cs="Calibri"/>
          <w:sz w:val="22"/>
          <w:szCs w:val="22"/>
          <w:lang w:val="es-ES"/>
        </w:rPr>
        <w:t xml:space="preserve"> </w:t>
      </w:r>
      <w:r w:rsidRPr="00A11D30">
        <w:rPr>
          <w:rFonts w:ascii="Calibri" w:eastAsia="Calibri" w:hAnsi="Calibri" w:cs="Calibri"/>
          <w:sz w:val="22"/>
          <w:szCs w:val="22"/>
          <w:lang w:val="es-ES"/>
        </w:rPr>
        <w:t>como tema prioritario en el Plan de Trabajo 2025-</w:t>
      </w:r>
      <w:r w:rsidRPr="00D040F9">
        <w:rPr>
          <w:rFonts w:ascii="Calibri" w:eastAsia="Calibri" w:hAnsi="Calibri" w:cs="Calibri"/>
          <w:sz w:val="22"/>
          <w:szCs w:val="22"/>
          <w:lang w:val="es-ES"/>
        </w:rPr>
        <w:t>2027</w:t>
      </w:r>
      <w:r w:rsidR="0084039C">
        <w:rPr>
          <w:rFonts w:ascii="Calibri" w:eastAsia="Calibri" w:hAnsi="Calibri" w:cs="Calibri"/>
          <w:sz w:val="22"/>
          <w:szCs w:val="22"/>
          <w:lang w:val="es-ES"/>
        </w:rPr>
        <w:t xml:space="preserve"> </w:t>
      </w:r>
      <w:r w:rsidR="0084039C" w:rsidRPr="00A11D30">
        <w:rPr>
          <w:rFonts w:ascii="Calibri" w:eastAsia="Calibri" w:hAnsi="Calibri" w:cs="Calibri"/>
          <w:sz w:val="22"/>
          <w:szCs w:val="22"/>
          <w:lang w:val="es-ES"/>
        </w:rPr>
        <w:t>de la CIMT</w:t>
      </w:r>
      <w:r w:rsidRPr="00D040F9">
        <w:rPr>
          <w:rFonts w:ascii="Calibri" w:eastAsia="Calibri" w:hAnsi="Calibri" w:cs="Calibri"/>
          <w:sz w:val="22"/>
          <w:szCs w:val="22"/>
          <w:lang w:val="es-ES"/>
        </w:rPr>
        <w:t>. Este Plan de Trabajo prevé la organización del taller descrito en este documento, que será coorganizado por la OEA</w:t>
      </w:r>
      <w:r w:rsidR="00BC58B2">
        <w:rPr>
          <w:rFonts w:ascii="Calibri" w:eastAsia="Calibri" w:hAnsi="Calibri" w:cs="Calibri"/>
          <w:sz w:val="22"/>
          <w:szCs w:val="22"/>
          <w:lang w:val="es-ES"/>
        </w:rPr>
        <w:t xml:space="preserve"> -</w:t>
      </w:r>
      <w:r w:rsidRPr="00D040F9">
        <w:rPr>
          <w:rFonts w:ascii="Calibri" w:eastAsia="Calibri" w:hAnsi="Calibri" w:cs="Calibri"/>
          <w:sz w:val="22"/>
          <w:szCs w:val="22"/>
          <w:lang w:val="es-ES"/>
        </w:rPr>
        <w:t>a través de la Red Interamericana de Administración Laboral (RIAL)</w:t>
      </w:r>
      <w:r w:rsidR="00BC58B2">
        <w:rPr>
          <w:rFonts w:ascii="Calibri" w:eastAsia="Calibri" w:hAnsi="Calibri" w:cs="Calibri"/>
          <w:sz w:val="22"/>
          <w:szCs w:val="22"/>
          <w:lang w:val="es-ES"/>
        </w:rPr>
        <w:t>-</w:t>
      </w:r>
      <w:r w:rsidRPr="00D040F9">
        <w:rPr>
          <w:rFonts w:ascii="Calibri" w:eastAsia="Calibri" w:hAnsi="Calibri" w:cs="Calibri"/>
          <w:sz w:val="22"/>
          <w:szCs w:val="22"/>
          <w:lang w:val="es-ES"/>
        </w:rPr>
        <w:t xml:space="preserve">, </w:t>
      </w:r>
      <w:r w:rsidR="00692449">
        <w:rPr>
          <w:rFonts w:ascii="Calibri" w:eastAsia="Calibri" w:hAnsi="Calibri" w:cs="Calibri"/>
          <w:sz w:val="22"/>
          <w:szCs w:val="22"/>
          <w:lang w:val="es-ES"/>
        </w:rPr>
        <w:t>los Ministerios de Trabajo y de Asuntos Económicos de Las Bahamas</w:t>
      </w:r>
      <w:r w:rsidR="00D040F9" w:rsidRPr="00D040F9">
        <w:rPr>
          <w:rFonts w:ascii="Calibri" w:eastAsia="Calibri" w:hAnsi="Calibri" w:cs="Calibri"/>
          <w:sz w:val="22"/>
          <w:szCs w:val="22"/>
          <w:lang w:val="es-ES"/>
        </w:rPr>
        <w:t>,</w:t>
      </w:r>
      <w:r w:rsidR="00D040F9">
        <w:rPr>
          <w:rFonts w:ascii="Calibri" w:eastAsia="Calibri" w:hAnsi="Calibri" w:cs="Calibri"/>
          <w:sz w:val="22"/>
          <w:szCs w:val="22"/>
          <w:lang w:val="es-ES"/>
        </w:rPr>
        <w:t xml:space="preserve"> </w:t>
      </w:r>
      <w:r w:rsidR="00E604D2">
        <w:rPr>
          <w:rFonts w:ascii="Calibri" w:eastAsia="Calibri" w:hAnsi="Calibri" w:cs="Calibri"/>
          <w:sz w:val="22"/>
          <w:szCs w:val="22"/>
          <w:lang w:val="es-ES"/>
        </w:rPr>
        <w:t>y</w:t>
      </w:r>
      <w:r w:rsidRPr="00D040F9">
        <w:rPr>
          <w:rFonts w:ascii="Calibri" w:eastAsia="Calibri" w:hAnsi="Calibri" w:cs="Calibri"/>
          <w:sz w:val="22"/>
          <w:szCs w:val="22"/>
          <w:lang w:val="es-ES"/>
        </w:rPr>
        <w:t xml:space="preserve"> la CEPAL en el marco del proyecto mencionado.</w:t>
      </w:r>
    </w:p>
    <w:p w14:paraId="11F43EC9" w14:textId="77777777" w:rsidR="006F147B" w:rsidRPr="009442FE" w:rsidRDefault="006F147B" w:rsidP="00C95A40">
      <w:pPr>
        <w:tabs>
          <w:tab w:val="left" w:pos="720"/>
        </w:tabs>
        <w:spacing w:after="0"/>
        <w:ind w:right="14" w:firstLine="720"/>
        <w:rPr>
          <w:rFonts w:ascii="Calibri" w:eastAsia="Calibri" w:hAnsi="Calibri" w:cs="Calibri"/>
          <w:sz w:val="22"/>
          <w:szCs w:val="22"/>
          <w:lang w:val="es-ES"/>
        </w:rPr>
      </w:pPr>
    </w:p>
    <w:p w14:paraId="6077E433" w14:textId="77777777" w:rsidR="00422751" w:rsidRPr="009442FE" w:rsidRDefault="00422751" w:rsidP="00471856">
      <w:pPr>
        <w:tabs>
          <w:tab w:val="left" w:pos="240"/>
        </w:tabs>
        <w:spacing w:after="0"/>
        <w:rPr>
          <w:rFonts w:ascii="Calibri" w:eastAsia="Calibri" w:hAnsi="Calibri" w:cs="Calibri"/>
          <w:color w:val="000000" w:themeColor="text1"/>
          <w:sz w:val="22"/>
          <w:szCs w:val="22"/>
          <w:lang w:val="es-ES"/>
        </w:rPr>
      </w:pPr>
    </w:p>
    <w:p w14:paraId="65D31CAB" w14:textId="1B0AA2C6" w:rsidR="00471856" w:rsidRPr="00D21660" w:rsidRDefault="00A11D30" w:rsidP="00E75F3E">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Marco conceptual</w:t>
      </w:r>
    </w:p>
    <w:p w14:paraId="1D7B26B3" w14:textId="77777777" w:rsidR="007C5FFA" w:rsidRDefault="007C5FFA" w:rsidP="00EB61CB">
      <w:pPr>
        <w:tabs>
          <w:tab w:val="left" w:pos="720"/>
        </w:tabs>
        <w:spacing w:after="0"/>
        <w:ind w:right="14" w:firstLine="720"/>
        <w:rPr>
          <w:rFonts w:ascii="Calibri" w:eastAsia="Calibri" w:hAnsi="Calibri" w:cs="Calibri"/>
          <w:sz w:val="22"/>
          <w:szCs w:val="22"/>
          <w:lang w:val="es-ES"/>
        </w:rPr>
      </w:pPr>
    </w:p>
    <w:p w14:paraId="04653954" w14:textId="65F9F112" w:rsidR="00A11D30" w:rsidRPr="00A11D30" w:rsidRDefault="00A11D30" w:rsidP="00EB61CB">
      <w:pPr>
        <w:tabs>
          <w:tab w:val="left" w:pos="720"/>
        </w:tabs>
        <w:spacing w:after="0"/>
        <w:ind w:right="14" w:firstLine="720"/>
        <w:rPr>
          <w:rFonts w:ascii="Calibri" w:eastAsia="Calibri" w:hAnsi="Calibri" w:cs="Calibri"/>
          <w:sz w:val="22"/>
          <w:szCs w:val="22"/>
          <w:lang w:val="es-ES"/>
        </w:rPr>
      </w:pPr>
      <w:r w:rsidRPr="00A11D30">
        <w:rPr>
          <w:rFonts w:ascii="Calibri" w:eastAsia="Calibri" w:hAnsi="Calibri" w:cs="Calibri"/>
          <w:sz w:val="22"/>
          <w:szCs w:val="22"/>
          <w:lang w:val="es-ES"/>
        </w:rPr>
        <w:t xml:space="preserve">El cambio climático y la degradación ambiental representan desafíos profundos y multifacéticos para el mundo </w:t>
      </w:r>
      <w:r w:rsidR="00E604D2">
        <w:rPr>
          <w:rFonts w:ascii="Calibri" w:eastAsia="Calibri" w:hAnsi="Calibri" w:cs="Calibri"/>
          <w:sz w:val="22"/>
          <w:szCs w:val="22"/>
          <w:lang w:val="es-ES"/>
        </w:rPr>
        <w:t>del trabajo</w:t>
      </w:r>
      <w:r w:rsidRPr="00A11D30">
        <w:rPr>
          <w:rFonts w:ascii="Calibri" w:eastAsia="Calibri" w:hAnsi="Calibri" w:cs="Calibri"/>
          <w:sz w:val="22"/>
          <w:szCs w:val="22"/>
          <w:lang w:val="es-ES"/>
        </w:rPr>
        <w:t xml:space="preserve"> en las Américas. La creciente frecuencia e intensidad de los fenómenos meteorológicos extremos tienen consecuencias directas para la productividad, la seguridad y la salud en el trabajo, y la sostenibilidad de las empresas. Al mismo tiempo, el esfuerzo mundial por alcanzar emisiones netas cero y construir economías ambientalmente sostenibles crea nuevas y diversas oportunidades de empleo, innovación y crecimiento. Esta realidad sitúa las políticas laborales en el centro de la agenda climática y subraya el papel clave de los Ministerios de Trabajo y los actores sociales en la configuración de transiciones que no s</w:t>
      </w:r>
      <w:r w:rsidR="00BE0935">
        <w:rPr>
          <w:rFonts w:ascii="Calibri" w:eastAsia="Calibri" w:hAnsi="Calibri" w:cs="Calibri"/>
          <w:sz w:val="22"/>
          <w:szCs w:val="22"/>
          <w:lang w:val="es-CO"/>
        </w:rPr>
        <w:t>ó</w:t>
      </w:r>
      <w:r w:rsidRPr="00A11D30">
        <w:rPr>
          <w:rFonts w:ascii="Calibri" w:eastAsia="Calibri" w:hAnsi="Calibri" w:cs="Calibri"/>
          <w:sz w:val="22"/>
          <w:szCs w:val="22"/>
          <w:lang w:val="es-ES"/>
        </w:rPr>
        <w:t xml:space="preserve">lo sean verdes y azules, sino también justas, inclusivas y decentes.  </w:t>
      </w:r>
    </w:p>
    <w:p w14:paraId="01BC048E" w14:textId="77777777" w:rsidR="00A11D30" w:rsidRPr="009442FE" w:rsidRDefault="00A11D30" w:rsidP="007C5FFA">
      <w:pPr>
        <w:tabs>
          <w:tab w:val="left" w:pos="720"/>
        </w:tabs>
        <w:spacing w:after="0"/>
        <w:ind w:right="14"/>
        <w:rPr>
          <w:rFonts w:ascii="Calibri" w:eastAsia="Calibri" w:hAnsi="Calibri" w:cs="Calibri"/>
          <w:sz w:val="22"/>
          <w:szCs w:val="22"/>
          <w:lang w:val="es-ES"/>
        </w:rPr>
      </w:pPr>
    </w:p>
    <w:p w14:paraId="297EA784" w14:textId="3F458BE6" w:rsidR="00A11D30" w:rsidRPr="00A11D30" w:rsidRDefault="00A11D30" w:rsidP="00EB61CB">
      <w:pPr>
        <w:tabs>
          <w:tab w:val="left" w:pos="720"/>
        </w:tabs>
        <w:spacing w:after="0"/>
        <w:ind w:right="14" w:firstLine="720"/>
        <w:rPr>
          <w:rFonts w:ascii="Calibri" w:eastAsia="Calibri" w:hAnsi="Calibri" w:cs="Calibri"/>
          <w:sz w:val="22"/>
          <w:szCs w:val="22"/>
          <w:lang w:val="es-ES"/>
        </w:rPr>
      </w:pPr>
      <w:r w:rsidRPr="00A11D30">
        <w:rPr>
          <w:rFonts w:ascii="Calibri" w:eastAsia="Calibri" w:hAnsi="Calibri" w:cs="Calibri"/>
          <w:sz w:val="22"/>
          <w:szCs w:val="22"/>
          <w:lang w:val="es-ES"/>
        </w:rPr>
        <w:t>El concepto de transición justa, tal y como lo articula la Organización Internacional del Trabajo (OIT) y lo ha adoptado la Conferencia Interamericana de Ministros de Trabajo (CIMT) de la OEA, hace hincapié en que el impacto de la acción climática en el mundo laboral debe abordarse de manera integrada y participativa. Una transición justa requiere enfoques sistémicos, multidimensionales y con múltiples partes interesadas que optimicen las oportunidades sociales y económicas de la acción climática, al tiempo que minimizan los riesgos y gestionan los retos para los trabajadores, las empresas y las comunidades</w:t>
      </w:r>
      <w:r w:rsidR="007C5FFA">
        <w:rPr>
          <w:rStyle w:val="FootnoteReference"/>
          <w:rFonts w:ascii="Calibri" w:eastAsia="Calibri" w:hAnsi="Calibri" w:cs="Calibri"/>
          <w:sz w:val="22"/>
          <w:szCs w:val="22"/>
          <w:lang w:val="es-ES"/>
        </w:rPr>
        <w:footnoteReference w:id="2"/>
      </w:r>
      <w:r w:rsidRPr="00A11D30">
        <w:rPr>
          <w:rFonts w:ascii="Calibri" w:eastAsia="Calibri" w:hAnsi="Calibri" w:cs="Calibri"/>
          <w:sz w:val="22"/>
          <w:szCs w:val="22"/>
          <w:lang w:val="es-ES"/>
        </w:rPr>
        <w:t>. Este marco permite que las estrategias climáticas contribuyan no s</w:t>
      </w:r>
      <w:r w:rsidR="000D73F0">
        <w:rPr>
          <w:rFonts w:ascii="Calibri" w:eastAsia="Calibri" w:hAnsi="Calibri" w:cs="Calibri"/>
          <w:sz w:val="22"/>
          <w:szCs w:val="22"/>
          <w:lang w:val="es-ES"/>
        </w:rPr>
        <w:t>ó</w:t>
      </w:r>
      <w:r w:rsidRPr="00A11D30">
        <w:rPr>
          <w:rFonts w:ascii="Calibri" w:eastAsia="Calibri" w:hAnsi="Calibri" w:cs="Calibri"/>
          <w:sz w:val="22"/>
          <w:szCs w:val="22"/>
          <w:lang w:val="es-ES"/>
        </w:rPr>
        <w:t xml:space="preserve">lo a la protección del medio ambiente, sino también a la justicia social, la reducción de la pobreza y el desarrollo inclusivo. En este contexto, tres temas se destacan como fundamentales para el debate: (i) alinear las agendas laborales y ambientales para un futuro sostenible; (ii) </w:t>
      </w:r>
      <w:r w:rsidR="007C5FFA">
        <w:rPr>
          <w:rFonts w:ascii="Calibri" w:eastAsia="Calibri" w:hAnsi="Calibri" w:cs="Calibri"/>
          <w:sz w:val="22"/>
          <w:szCs w:val="22"/>
          <w:lang w:val="es-ES"/>
        </w:rPr>
        <w:t>la f</w:t>
      </w:r>
      <w:r w:rsidR="007C5FFA" w:rsidRPr="007C5FFA">
        <w:rPr>
          <w:rFonts w:ascii="Calibri" w:eastAsia="Calibri" w:hAnsi="Calibri" w:cs="Calibri"/>
          <w:sz w:val="22"/>
          <w:szCs w:val="22"/>
          <w:lang w:val="es-ES"/>
        </w:rPr>
        <w:t xml:space="preserve">ormación, reconversión laboral y </w:t>
      </w:r>
      <w:r w:rsidR="007C5FFA">
        <w:rPr>
          <w:rFonts w:ascii="Calibri" w:eastAsia="Calibri" w:hAnsi="Calibri" w:cs="Calibri"/>
          <w:sz w:val="22"/>
          <w:szCs w:val="22"/>
          <w:lang w:val="es-ES"/>
        </w:rPr>
        <w:t xml:space="preserve">la </w:t>
      </w:r>
      <w:r w:rsidR="007C5FFA" w:rsidRPr="007C5FFA">
        <w:rPr>
          <w:rFonts w:ascii="Calibri" w:eastAsia="Calibri" w:hAnsi="Calibri" w:cs="Calibri"/>
          <w:sz w:val="22"/>
          <w:szCs w:val="22"/>
          <w:lang w:val="es-ES"/>
        </w:rPr>
        <w:t>mejora de las habilidades para empleos verdes y azules</w:t>
      </w:r>
      <w:r w:rsidR="001D2DAB">
        <w:rPr>
          <w:rStyle w:val="FootnoteReference"/>
          <w:rFonts w:ascii="Calibri" w:eastAsia="Calibri" w:hAnsi="Calibri" w:cs="Calibri"/>
          <w:sz w:val="22"/>
          <w:szCs w:val="22"/>
          <w:lang w:val="es-ES"/>
        </w:rPr>
        <w:footnoteReference w:id="3"/>
      </w:r>
      <w:r w:rsidRPr="00A11D30">
        <w:rPr>
          <w:rFonts w:ascii="Calibri" w:eastAsia="Calibri" w:hAnsi="Calibri" w:cs="Calibri"/>
          <w:sz w:val="22"/>
          <w:szCs w:val="22"/>
          <w:lang w:val="es-ES"/>
        </w:rPr>
        <w:t>; y (iii) la protección social y la inclusión laboral en las transiciones verdes.</w:t>
      </w:r>
    </w:p>
    <w:p w14:paraId="0584A6E8" w14:textId="77777777" w:rsidR="006A4769" w:rsidRPr="009442FE" w:rsidRDefault="006A4769" w:rsidP="00EB61CB">
      <w:pPr>
        <w:tabs>
          <w:tab w:val="left" w:pos="720"/>
        </w:tabs>
        <w:spacing w:after="0"/>
        <w:ind w:right="14" w:firstLine="720"/>
        <w:rPr>
          <w:rFonts w:ascii="Calibri" w:eastAsia="Calibri" w:hAnsi="Calibri" w:cs="Calibri"/>
          <w:sz w:val="22"/>
          <w:szCs w:val="22"/>
          <w:lang w:val="es-ES"/>
        </w:rPr>
      </w:pPr>
    </w:p>
    <w:p w14:paraId="114B11CF" w14:textId="6EB3DE97" w:rsidR="00A11D30" w:rsidRPr="00A11D30" w:rsidRDefault="001A171E" w:rsidP="00EB61CB">
      <w:pPr>
        <w:tabs>
          <w:tab w:val="left" w:pos="720"/>
        </w:tabs>
        <w:spacing w:after="0"/>
        <w:ind w:right="14" w:firstLine="720"/>
        <w:rPr>
          <w:rFonts w:ascii="Calibri" w:eastAsia="Calibri" w:hAnsi="Calibri" w:cs="Calibri"/>
          <w:sz w:val="22"/>
          <w:szCs w:val="22"/>
          <w:lang w:val="es-ES"/>
        </w:rPr>
      </w:pPr>
      <w:r>
        <w:rPr>
          <w:rFonts w:ascii="Calibri" w:eastAsia="Calibri" w:hAnsi="Calibri" w:cs="Calibri"/>
          <w:sz w:val="22"/>
          <w:szCs w:val="22"/>
          <w:lang w:val="es-ES"/>
        </w:rPr>
        <w:t>Basadas en este marco conceptual, l</w:t>
      </w:r>
      <w:r w:rsidR="00A11D30" w:rsidRPr="00A11D30">
        <w:rPr>
          <w:rFonts w:ascii="Calibri" w:eastAsia="Calibri" w:hAnsi="Calibri" w:cs="Calibri"/>
          <w:sz w:val="22"/>
          <w:szCs w:val="22"/>
          <w:lang w:val="es-ES"/>
        </w:rPr>
        <w:t xml:space="preserve">as siguientes secciones </w:t>
      </w:r>
      <w:r>
        <w:rPr>
          <w:rFonts w:ascii="Calibri" w:eastAsia="Calibri" w:hAnsi="Calibri" w:cs="Calibri"/>
          <w:sz w:val="22"/>
          <w:szCs w:val="22"/>
          <w:lang w:val="es-ES"/>
        </w:rPr>
        <w:t>exploran</w:t>
      </w:r>
      <w:r w:rsidR="00A11D30" w:rsidRPr="00A11D30">
        <w:rPr>
          <w:rFonts w:ascii="Calibri" w:eastAsia="Calibri" w:hAnsi="Calibri" w:cs="Calibri"/>
          <w:sz w:val="22"/>
          <w:szCs w:val="22"/>
          <w:lang w:val="es-ES"/>
        </w:rPr>
        <w:t xml:space="preserve"> las principales áreas temáticas de la transición justa en las Américas, que se abordarán en el Taller Hemisférico RIAL/OEA </w:t>
      </w:r>
      <w:r w:rsidR="007C5FFA" w:rsidRPr="007C5FFA">
        <w:rPr>
          <w:rFonts w:ascii="Calibri" w:hAnsi="Calibri" w:cs="Calibri"/>
          <w:sz w:val="22"/>
          <w:szCs w:val="22"/>
          <w:lang w:val="es-ES"/>
        </w:rPr>
        <w:t xml:space="preserve">“Transición justa, empleos verdes y azules en las Américas: Contribuciones del mundo del trabajo a economías y sociedades ambientalmente sostenibles”, </w:t>
      </w:r>
      <w:r w:rsidR="00A11D30" w:rsidRPr="00A11D30">
        <w:rPr>
          <w:rFonts w:ascii="Calibri" w:eastAsia="Calibri" w:hAnsi="Calibri" w:cs="Calibri"/>
          <w:sz w:val="22"/>
          <w:szCs w:val="22"/>
          <w:lang w:val="es-ES"/>
        </w:rPr>
        <w:t>descrito en este documento.</w:t>
      </w:r>
    </w:p>
    <w:p w14:paraId="2B22093C" w14:textId="77777777" w:rsidR="008C2A38" w:rsidRDefault="008C2A38" w:rsidP="00964ED8">
      <w:pPr>
        <w:tabs>
          <w:tab w:val="left" w:pos="720"/>
        </w:tabs>
        <w:spacing w:after="0"/>
        <w:ind w:right="14"/>
        <w:rPr>
          <w:rFonts w:ascii="Calibri" w:eastAsia="Calibri" w:hAnsi="Calibri" w:cs="Calibri"/>
          <w:sz w:val="22"/>
          <w:szCs w:val="22"/>
          <w:lang w:val="es-ES"/>
        </w:rPr>
      </w:pPr>
    </w:p>
    <w:p w14:paraId="65D52574" w14:textId="77777777" w:rsidR="008C2A38" w:rsidRPr="009442FE" w:rsidRDefault="008C2A38" w:rsidP="00964ED8">
      <w:pPr>
        <w:tabs>
          <w:tab w:val="left" w:pos="720"/>
        </w:tabs>
        <w:spacing w:after="0"/>
        <w:ind w:right="14"/>
        <w:rPr>
          <w:rFonts w:ascii="Calibri" w:eastAsia="Calibri" w:hAnsi="Calibri" w:cs="Calibri"/>
          <w:sz w:val="22"/>
          <w:szCs w:val="22"/>
          <w:lang w:val="es-ES"/>
        </w:rPr>
      </w:pPr>
    </w:p>
    <w:p w14:paraId="0C028DF9" w14:textId="77777777" w:rsidR="00244469" w:rsidRDefault="007C5FFA" w:rsidP="00D52FE4">
      <w:pPr>
        <w:tabs>
          <w:tab w:val="left" w:pos="720"/>
        </w:tabs>
        <w:spacing w:after="0"/>
        <w:ind w:right="14"/>
        <w:rPr>
          <w:rFonts w:ascii="Calibri" w:eastAsia="Calibri" w:hAnsi="Calibri" w:cs="Calibri"/>
          <w:b/>
          <w:bCs/>
          <w:i/>
          <w:iCs/>
          <w:sz w:val="22"/>
          <w:szCs w:val="22"/>
          <w:lang w:val="es-ES"/>
        </w:rPr>
      </w:pPr>
      <w:r w:rsidRPr="009442FE">
        <w:rPr>
          <w:rFonts w:ascii="Calibri" w:eastAsia="Calibri" w:hAnsi="Calibri" w:cs="Calibri"/>
          <w:b/>
          <w:bCs/>
          <w:i/>
          <w:iCs/>
          <w:sz w:val="22"/>
          <w:szCs w:val="22"/>
          <w:lang w:val="es-ES"/>
        </w:rPr>
        <w:tab/>
      </w:r>
    </w:p>
    <w:p w14:paraId="6B26E2A9" w14:textId="77777777" w:rsidR="00244469" w:rsidRDefault="00244469">
      <w:pPr>
        <w:spacing w:line="278" w:lineRule="auto"/>
        <w:jc w:val="left"/>
        <w:rPr>
          <w:rFonts w:ascii="Calibri" w:eastAsia="Calibri" w:hAnsi="Calibri" w:cs="Calibri"/>
          <w:b/>
          <w:bCs/>
          <w:i/>
          <w:iCs/>
          <w:sz w:val="22"/>
          <w:szCs w:val="22"/>
          <w:lang w:val="es-ES"/>
        </w:rPr>
      </w:pPr>
      <w:r>
        <w:rPr>
          <w:rFonts w:ascii="Calibri" w:eastAsia="Calibri" w:hAnsi="Calibri" w:cs="Calibri"/>
          <w:b/>
          <w:bCs/>
          <w:i/>
          <w:iCs/>
          <w:sz w:val="22"/>
          <w:szCs w:val="22"/>
          <w:lang w:val="es-ES"/>
        </w:rPr>
        <w:br w:type="page"/>
      </w:r>
    </w:p>
    <w:p w14:paraId="7601F305" w14:textId="4DD25D0A" w:rsidR="001B27A1" w:rsidRPr="0065195A" w:rsidRDefault="00244469" w:rsidP="00D52FE4">
      <w:pPr>
        <w:tabs>
          <w:tab w:val="left" w:pos="720"/>
        </w:tabs>
        <w:spacing w:after="0"/>
        <w:ind w:right="14"/>
        <w:rPr>
          <w:rFonts w:ascii="Calibri" w:eastAsia="Calibri" w:hAnsi="Calibri" w:cs="Calibri"/>
          <w:b/>
          <w:bCs/>
          <w:i/>
          <w:iCs/>
          <w:sz w:val="22"/>
          <w:szCs w:val="22"/>
          <w:lang w:val="es-ES"/>
        </w:rPr>
      </w:pPr>
      <w:r>
        <w:rPr>
          <w:rFonts w:ascii="Calibri" w:eastAsia="Calibri" w:hAnsi="Calibri" w:cs="Calibri"/>
          <w:b/>
          <w:bCs/>
          <w:i/>
          <w:iCs/>
          <w:sz w:val="22"/>
          <w:szCs w:val="22"/>
          <w:lang w:val="es-ES"/>
        </w:rPr>
        <w:lastRenderedPageBreak/>
        <w:tab/>
      </w:r>
      <w:r w:rsidR="0065195A" w:rsidRPr="0065195A">
        <w:rPr>
          <w:rFonts w:ascii="Calibri" w:eastAsia="Calibri" w:hAnsi="Calibri" w:cs="Calibri"/>
          <w:b/>
          <w:bCs/>
          <w:i/>
          <w:iCs/>
          <w:sz w:val="22"/>
          <w:szCs w:val="22"/>
          <w:lang w:val="es-ES"/>
        </w:rPr>
        <w:t>Articulación de las agendas laboral y ambiental para un futuro sostenible</w:t>
      </w:r>
    </w:p>
    <w:p w14:paraId="70B60B51" w14:textId="77777777" w:rsidR="00D52FE4" w:rsidRPr="0065195A" w:rsidRDefault="00D52FE4" w:rsidP="00D52FE4">
      <w:pPr>
        <w:tabs>
          <w:tab w:val="left" w:pos="720"/>
        </w:tabs>
        <w:spacing w:after="0"/>
        <w:ind w:right="14"/>
        <w:rPr>
          <w:rFonts w:ascii="Calibri" w:eastAsia="Calibri" w:hAnsi="Calibri" w:cs="Calibri"/>
          <w:b/>
          <w:bCs/>
          <w:i/>
          <w:iCs/>
          <w:sz w:val="22"/>
          <w:szCs w:val="22"/>
          <w:lang w:val="es-ES"/>
        </w:rPr>
      </w:pPr>
    </w:p>
    <w:p w14:paraId="4232CBC5" w14:textId="58812568" w:rsidR="001F6CAA" w:rsidRPr="00FB3193" w:rsidRDefault="00FE0726" w:rsidP="00FE0726">
      <w:pPr>
        <w:tabs>
          <w:tab w:val="left" w:pos="720"/>
        </w:tabs>
        <w:spacing w:after="0"/>
        <w:ind w:right="14"/>
        <w:rPr>
          <w:rFonts w:ascii="Calibri" w:eastAsia="Calibri" w:hAnsi="Calibri" w:cs="Calibri"/>
          <w:sz w:val="22"/>
          <w:szCs w:val="22"/>
          <w:lang w:val="es-US"/>
        </w:rPr>
      </w:pPr>
      <w:r w:rsidRPr="0065195A">
        <w:rPr>
          <w:rFonts w:ascii="Calibri" w:eastAsia="Calibri" w:hAnsi="Calibri" w:cs="Calibri"/>
          <w:sz w:val="22"/>
          <w:szCs w:val="22"/>
          <w:lang w:val="es-ES"/>
        </w:rPr>
        <w:tab/>
      </w:r>
      <w:r w:rsidR="001F6CAA" w:rsidRPr="001F6CAA">
        <w:rPr>
          <w:rFonts w:ascii="Calibri" w:eastAsia="Calibri" w:hAnsi="Calibri" w:cs="Calibri"/>
          <w:sz w:val="22"/>
          <w:szCs w:val="22"/>
          <w:lang w:val="es-ES"/>
        </w:rPr>
        <w:t xml:space="preserve">En 2024, en el Taller Hemisférico RIAL/OEA </w:t>
      </w:r>
      <w:r w:rsidR="00E1706F">
        <w:rPr>
          <w:rFonts w:ascii="Calibri" w:eastAsia="Calibri" w:hAnsi="Calibri" w:cs="Calibri"/>
          <w:sz w:val="22"/>
          <w:szCs w:val="22"/>
          <w:lang w:val="es-ES"/>
        </w:rPr>
        <w:t>“</w:t>
      </w:r>
      <w:r w:rsidR="00E1706F" w:rsidRPr="00E1706F">
        <w:rPr>
          <w:rFonts w:ascii="Calibri" w:eastAsia="Calibri" w:hAnsi="Calibri" w:cs="Calibri"/>
          <w:sz w:val="22"/>
          <w:szCs w:val="22"/>
          <w:lang w:val="es-ES"/>
        </w:rPr>
        <w:t>Futuro del trabajo y nuevas dinámicas del empleo en las Américas</w:t>
      </w:r>
      <w:r w:rsidR="00E1706F">
        <w:rPr>
          <w:rFonts w:ascii="Calibri" w:eastAsia="Calibri" w:hAnsi="Calibri" w:cs="Calibri"/>
          <w:sz w:val="22"/>
          <w:szCs w:val="22"/>
          <w:lang w:val="es-ES"/>
        </w:rPr>
        <w:t>”</w:t>
      </w:r>
      <w:r w:rsidR="00E1706F">
        <w:rPr>
          <w:rStyle w:val="FootnoteReference"/>
          <w:rFonts w:ascii="Calibri" w:eastAsia="Calibri" w:hAnsi="Calibri" w:cs="Calibri"/>
          <w:sz w:val="22"/>
          <w:szCs w:val="22"/>
          <w:lang w:val="es-ES"/>
        </w:rPr>
        <w:footnoteReference w:id="4"/>
      </w:r>
      <w:r w:rsidR="001F6CAA" w:rsidRPr="001F6CAA">
        <w:rPr>
          <w:rFonts w:ascii="Calibri" w:eastAsia="Calibri" w:hAnsi="Calibri" w:cs="Calibri"/>
          <w:sz w:val="22"/>
          <w:szCs w:val="22"/>
          <w:lang w:val="es-ES"/>
        </w:rPr>
        <w:t>, los Ministerios de Trabajo acordaron que el cambio climático no debe abordarse desde una única perspectiva. Subrayaron que las respuestas también deben tener en cuenta las implicaciones para el mundo del trabajo, ya que el cambio climático no s</w:t>
      </w:r>
      <w:r w:rsidR="00301629">
        <w:rPr>
          <w:rFonts w:ascii="Calibri" w:eastAsia="Calibri" w:hAnsi="Calibri" w:cs="Calibri"/>
          <w:sz w:val="22"/>
          <w:szCs w:val="22"/>
          <w:lang w:val="es-ES"/>
        </w:rPr>
        <w:t>ó</w:t>
      </w:r>
      <w:r w:rsidR="001F6CAA" w:rsidRPr="001F6CAA">
        <w:rPr>
          <w:rFonts w:ascii="Calibri" w:eastAsia="Calibri" w:hAnsi="Calibri" w:cs="Calibri"/>
          <w:sz w:val="22"/>
          <w:szCs w:val="22"/>
          <w:lang w:val="es-ES"/>
        </w:rPr>
        <w:t xml:space="preserve">lo plantea riesgos para la seguridad laboral, la productividad y las empresas, sino que también crea oportunidades para nuevas ocupaciones, industrias y sectores productivos. Este reconocimiento replanteó la acción climática como un desafío multidimensional con dimensiones sociales, económicas y laborales, en lugar de una cuestión exclusivamente medioambiental, lo que también es coherente con la Declaración de Nassau, adoptada por los </w:t>
      </w:r>
      <w:r w:rsidR="00E1706F">
        <w:rPr>
          <w:rFonts w:ascii="Calibri" w:eastAsia="Calibri" w:hAnsi="Calibri" w:cs="Calibri"/>
          <w:sz w:val="22"/>
          <w:szCs w:val="22"/>
          <w:lang w:val="es-ES"/>
        </w:rPr>
        <w:t>Mi</w:t>
      </w:r>
      <w:r w:rsidR="001F6CAA" w:rsidRPr="001F6CAA">
        <w:rPr>
          <w:rFonts w:ascii="Calibri" w:eastAsia="Calibri" w:hAnsi="Calibri" w:cs="Calibri"/>
          <w:sz w:val="22"/>
          <w:szCs w:val="22"/>
          <w:lang w:val="es-ES"/>
        </w:rPr>
        <w:t xml:space="preserve">nistros y </w:t>
      </w:r>
      <w:r w:rsidR="00E1706F">
        <w:rPr>
          <w:rFonts w:ascii="Calibri" w:eastAsia="Calibri" w:hAnsi="Calibri" w:cs="Calibri"/>
          <w:sz w:val="22"/>
          <w:szCs w:val="22"/>
          <w:lang w:val="es-ES"/>
        </w:rPr>
        <w:t>Altas Autoridades de D</w:t>
      </w:r>
      <w:r w:rsidR="001F6CAA" w:rsidRPr="001F6CAA">
        <w:rPr>
          <w:rFonts w:ascii="Calibri" w:eastAsia="Calibri" w:hAnsi="Calibri" w:cs="Calibri"/>
          <w:sz w:val="22"/>
          <w:szCs w:val="22"/>
          <w:lang w:val="es-ES"/>
        </w:rPr>
        <w:t xml:space="preserve">esarrollo </w:t>
      </w:r>
      <w:r w:rsidR="00E1706F">
        <w:rPr>
          <w:rFonts w:ascii="Calibri" w:eastAsia="Calibri" w:hAnsi="Calibri" w:cs="Calibri"/>
          <w:sz w:val="22"/>
          <w:szCs w:val="22"/>
          <w:lang w:val="es-ES"/>
        </w:rPr>
        <w:t>S</w:t>
      </w:r>
      <w:r w:rsidR="001F6CAA" w:rsidRPr="001F6CAA">
        <w:rPr>
          <w:rFonts w:ascii="Calibri" w:eastAsia="Calibri" w:hAnsi="Calibri" w:cs="Calibri"/>
          <w:sz w:val="22"/>
          <w:szCs w:val="22"/>
          <w:lang w:val="es-ES"/>
        </w:rPr>
        <w:t xml:space="preserve">ostenible de las Américas en su </w:t>
      </w:r>
      <w:r w:rsidR="00E1706F">
        <w:rPr>
          <w:rFonts w:ascii="Calibri" w:eastAsia="Calibri" w:hAnsi="Calibri" w:cs="Calibri"/>
          <w:sz w:val="22"/>
          <w:szCs w:val="22"/>
          <w:lang w:val="es-ES"/>
        </w:rPr>
        <w:t>4ª R</w:t>
      </w:r>
      <w:r w:rsidR="001F6CAA" w:rsidRPr="001F6CAA">
        <w:rPr>
          <w:rFonts w:ascii="Calibri" w:eastAsia="Calibri" w:hAnsi="Calibri" w:cs="Calibri"/>
          <w:sz w:val="22"/>
          <w:szCs w:val="22"/>
          <w:lang w:val="es-ES"/>
        </w:rPr>
        <w:t xml:space="preserve">eunión </w:t>
      </w:r>
      <w:r w:rsidR="004F74BE">
        <w:rPr>
          <w:rFonts w:ascii="Calibri" w:eastAsia="Calibri" w:hAnsi="Calibri" w:cs="Calibri"/>
          <w:sz w:val="22"/>
          <w:szCs w:val="22"/>
          <w:lang w:val="es-ES"/>
        </w:rPr>
        <w:t xml:space="preserve">en el marco </w:t>
      </w:r>
      <w:r w:rsidR="001F6CAA" w:rsidRPr="001F6CAA">
        <w:rPr>
          <w:rFonts w:ascii="Calibri" w:eastAsia="Calibri" w:hAnsi="Calibri" w:cs="Calibri"/>
          <w:sz w:val="22"/>
          <w:szCs w:val="22"/>
          <w:lang w:val="es-ES"/>
        </w:rPr>
        <w:t>de la OEA en 2023.</w:t>
      </w:r>
    </w:p>
    <w:p w14:paraId="31AED537" w14:textId="77777777" w:rsidR="001F6CAA" w:rsidRPr="001F6CAA" w:rsidRDefault="001F6CAA" w:rsidP="00FE0726">
      <w:pPr>
        <w:tabs>
          <w:tab w:val="left" w:pos="720"/>
        </w:tabs>
        <w:spacing w:after="0"/>
        <w:ind w:right="14"/>
        <w:rPr>
          <w:rFonts w:ascii="Calibri" w:eastAsia="Calibri" w:hAnsi="Calibri" w:cs="Calibri"/>
          <w:sz w:val="22"/>
          <w:szCs w:val="22"/>
          <w:lang w:val="es-ES"/>
        </w:rPr>
      </w:pPr>
    </w:p>
    <w:p w14:paraId="00017915" w14:textId="3AD02601" w:rsidR="001F6CAA" w:rsidRPr="001F6CAA" w:rsidRDefault="00E1706F" w:rsidP="001F6CAA">
      <w:pPr>
        <w:tabs>
          <w:tab w:val="left" w:pos="720"/>
        </w:tabs>
        <w:spacing w:after="0"/>
        <w:ind w:right="14"/>
        <w:rPr>
          <w:rFonts w:ascii="Calibri" w:eastAsia="Calibri" w:hAnsi="Calibri" w:cs="Calibri"/>
          <w:sz w:val="22"/>
          <w:szCs w:val="22"/>
          <w:lang w:val="es-ES"/>
        </w:rPr>
      </w:pPr>
      <w:r>
        <w:rPr>
          <w:rFonts w:ascii="Calibri" w:eastAsia="Calibri" w:hAnsi="Calibri" w:cs="Calibri"/>
          <w:sz w:val="22"/>
          <w:szCs w:val="22"/>
          <w:lang w:val="es-ES"/>
        </w:rPr>
        <w:tab/>
      </w:r>
      <w:r w:rsidR="001F6CAA" w:rsidRPr="001F6CAA">
        <w:rPr>
          <w:rFonts w:ascii="Calibri" w:eastAsia="Calibri" w:hAnsi="Calibri" w:cs="Calibri"/>
          <w:sz w:val="22"/>
          <w:szCs w:val="22"/>
          <w:lang w:val="es-ES"/>
        </w:rPr>
        <w:t>Sobre la base de este consenso, las autoridades subrayaron que s</w:t>
      </w:r>
      <w:r w:rsidR="004F74BE">
        <w:rPr>
          <w:rFonts w:ascii="Calibri" w:eastAsia="Calibri" w:hAnsi="Calibri" w:cs="Calibri"/>
          <w:sz w:val="22"/>
          <w:szCs w:val="22"/>
          <w:lang w:val="es-ES"/>
        </w:rPr>
        <w:t>ó</w:t>
      </w:r>
      <w:r w:rsidR="001F6CAA" w:rsidRPr="001F6CAA">
        <w:rPr>
          <w:rFonts w:ascii="Calibri" w:eastAsia="Calibri" w:hAnsi="Calibri" w:cs="Calibri"/>
          <w:sz w:val="22"/>
          <w:szCs w:val="22"/>
          <w:lang w:val="es-ES"/>
        </w:rPr>
        <w:t xml:space="preserve">lo se pueden lograr economías y sociedades </w:t>
      </w:r>
      <w:r w:rsidR="00E04B86">
        <w:rPr>
          <w:rFonts w:ascii="Calibri" w:eastAsia="Calibri" w:hAnsi="Calibri" w:cs="Calibri"/>
          <w:sz w:val="22"/>
          <w:szCs w:val="22"/>
          <w:lang w:val="es-ES"/>
        </w:rPr>
        <w:t xml:space="preserve">ambientalmente </w:t>
      </w:r>
      <w:r w:rsidR="001F6CAA" w:rsidRPr="001F6CAA">
        <w:rPr>
          <w:rFonts w:ascii="Calibri" w:eastAsia="Calibri" w:hAnsi="Calibri" w:cs="Calibri"/>
          <w:sz w:val="22"/>
          <w:szCs w:val="22"/>
          <w:lang w:val="es-ES"/>
        </w:rPr>
        <w:t xml:space="preserve">sostenibles mediante una visión estratégica y una acción intersectorial. Los </w:t>
      </w:r>
      <w:r w:rsidR="009442FE">
        <w:rPr>
          <w:rFonts w:ascii="Calibri" w:eastAsia="Calibri" w:hAnsi="Calibri" w:cs="Calibri"/>
          <w:sz w:val="22"/>
          <w:szCs w:val="22"/>
          <w:lang w:val="es-ES"/>
        </w:rPr>
        <w:t>M</w:t>
      </w:r>
      <w:r w:rsidR="001F6CAA" w:rsidRPr="001F6CAA">
        <w:rPr>
          <w:rFonts w:ascii="Calibri" w:eastAsia="Calibri" w:hAnsi="Calibri" w:cs="Calibri"/>
          <w:sz w:val="22"/>
          <w:szCs w:val="22"/>
          <w:lang w:val="es-ES"/>
        </w:rPr>
        <w:t xml:space="preserve">inisterios de Trabajo, en colaboración con las instituciones medioambientales, energéticas y de desarrollo, desempeñan un papel fundamental a la hora de garantizar que el empleo y la inclusión ocupen un lugar central en las estrategias de transición. En dicho taller, las delegaciones coincidieron en que, si bien existen oportunidades para las políticas del mercado laboral en el marco de las medidas contra el cambio climático, persisten importantes retos. Entre ellos figuran la desconexión entre las políticas del mercado laboral y la agenda del cambio climático, así como la insuficiencia de estrategias, financiación y mecanismos de gobernanza interinstitucional necesarios para satisfacer las exigencias de la agenda verde. Los delegados hicieron hincapié en que la transición justa debe ser integral y abarcar las dimensiones social, económica e industrial. </w:t>
      </w:r>
    </w:p>
    <w:p w14:paraId="538ED7C5" w14:textId="77777777" w:rsidR="001F6CAA" w:rsidRPr="001F6CAA" w:rsidRDefault="001F6CAA" w:rsidP="001F6CAA">
      <w:pPr>
        <w:tabs>
          <w:tab w:val="left" w:pos="720"/>
        </w:tabs>
        <w:spacing w:after="0"/>
        <w:ind w:right="14"/>
        <w:rPr>
          <w:rFonts w:ascii="Calibri" w:eastAsia="Calibri" w:hAnsi="Calibri" w:cs="Calibri"/>
          <w:sz w:val="22"/>
          <w:szCs w:val="22"/>
          <w:lang w:val="es-ES"/>
        </w:rPr>
      </w:pPr>
    </w:p>
    <w:p w14:paraId="51EAA911" w14:textId="29F882CD" w:rsidR="001F6CAA" w:rsidRPr="001F6CAA" w:rsidRDefault="001F6CAA" w:rsidP="001F6CAA">
      <w:pPr>
        <w:tabs>
          <w:tab w:val="left" w:pos="720"/>
        </w:tabs>
        <w:spacing w:after="0"/>
        <w:ind w:right="14"/>
        <w:rPr>
          <w:rFonts w:ascii="Calibri" w:eastAsia="Calibri" w:hAnsi="Calibri" w:cs="Calibri"/>
          <w:sz w:val="22"/>
          <w:szCs w:val="22"/>
          <w:lang w:val="es-ES"/>
        </w:rPr>
      </w:pPr>
      <w:r w:rsidRPr="001F6CAA">
        <w:rPr>
          <w:rFonts w:ascii="Calibri" w:eastAsia="Calibri" w:hAnsi="Calibri" w:cs="Calibri"/>
          <w:sz w:val="22"/>
          <w:szCs w:val="22"/>
          <w:lang w:val="es-ES"/>
        </w:rPr>
        <w:tab/>
        <w:t>Por esta razón, y en consonancia con la Declaración y el Plan de Acción de Bogotá, resulta esencial fortalecer las agendas interinstitucionales y reforzar los vínculos entre los Ministerios de Trabajo y otras autoridades pertinentes para abordar la crisis climática y medioambiental en el mundo del trabajo. El presente taller ofrece un espacio para avanzar en ese compromiso, intercambiar experiencias nacionales y promover estrategias regionales coherentes que alineen las agendas laborales y medioambientales en la búsqueda de economías sostenibles, inclusivas y resilientes.</w:t>
      </w:r>
    </w:p>
    <w:p w14:paraId="61E78D5A" w14:textId="77777777" w:rsidR="00B6000F" w:rsidRPr="00573D33" w:rsidRDefault="00B6000F" w:rsidP="00FE0726">
      <w:pPr>
        <w:tabs>
          <w:tab w:val="left" w:pos="720"/>
        </w:tabs>
        <w:spacing w:after="0"/>
        <w:ind w:right="14"/>
        <w:rPr>
          <w:rFonts w:ascii="Calibri" w:eastAsia="Calibri" w:hAnsi="Calibri" w:cs="Calibri"/>
          <w:sz w:val="22"/>
          <w:szCs w:val="22"/>
          <w:lang w:val="es-US"/>
        </w:rPr>
      </w:pPr>
    </w:p>
    <w:p w14:paraId="618E2A3E" w14:textId="6D6277A3" w:rsidR="00B6000F" w:rsidRPr="00E36594" w:rsidRDefault="00E36594" w:rsidP="00EB61CB">
      <w:pPr>
        <w:tabs>
          <w:tab w:val="left" w:pos="720"/>
        </w:tabs>
        <w:spacing w:after="0"/>
        <w:ind w:right="14" w:firstLine="720"/>
        <w:rPr>
          <w:rFonts w:ascii="Calibri" w:eastAsia="Calibri" w:hAnsi="Calibri" w:cs="Calibri"/>
          <w:b/>
          <w:bCs/>
          <w:sz w:val="22"/>
          <w:szCs w:val="22"/>
          <w:lang w:val="es-ES"/>
        </w:rPr>
      </w:pPr>
      <w:r w:rsidRPr="0065195A">
        <w:rPr>
          <w:rFonts w:ascii="Calibri" w:hAnsi="Calibri" w:cs="Calibri"/>
          <w:b/>
          <w:bCs/>
          <w:sz w:val="22"/>
          <w:szCs w:val="22"/>
          <w:lang w:val="es-ES"/>
        </w:rPr>
        <w:t>Formación, reconversión laboral y mejora de las habilidades para empleos verdes y azules</w:t>
      </w:r>
    </w:p>
    <w:p w14:paraId="10303501" w14:textId="77777777" w:rsidR="001B27A1" w:rsidRPr="00E36594" w:rsidRDefault="001B27A1" w:rsidP="00EB61CB">
      <w:pPr>
        <w:tabs>
          <w:tab w:val="left" w:pos="720"/>
        </w:tabs>
        <w:spacing w:after="0"/>
        <w:ind w:right="14" w:firstLine="720"/>
        <w:rPr>
          <w:rFonts w:ascii="Calibri" w:eastAsia="Calibri" w:hAnsi="Calibri" w:cs="Calibri"/>
          <w:sz w:val="22"/>
          <w:szCs w:val="22"/>
          <w:lang w:val="es-ES"/>
        </w:rPr>
      </w:pPr>
    </w:p>
    <w:p w14:paraId="18F2068F" w14:textId="5BD286A4" w:rsidR="001F6CAA" w:rsidRPr="001F6CAA" w:rsidRDefault="001F6CAA" w:rsidP="001F6CAA">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La a</w:t>
      </w:r>
      <w:r w:rsidR="009442FE">
        <w:rPr>
          <w:rFonts w:ascii="Calibri" w:eastAsia="Calibri" w:hAnsi="Calibri" w:cs="Calibri"/>
          <w:sz w:val="22"/>
          <w:szCs w:val="22"/>
          <w:lang w:val="es-ES"/>
        </w:rPr>
        <w:t>rticulación</w:t>
      </w:r>
      <w:r w:rsidRPr="001F6CAA">
        <w:rPr>
          <w:rFonts w:ascii="Calibri" w:eastAsia="Calibri" w:hAnsi="Calibri" w:cs="Calibri"/>
          <w:sz w:val="22"/>
          <w:szCs w:val="22"/>
          <w:lang w:val="es-ES"/>
        </w:rPr>
        <w:t xml:space="preserve"> de las agendas laborales y medioambientales también </w:t>
      </w:r>
      <w:r w:rsidR="009442FE">
        <w:rPr>
          <w:rFonts w:ascii="Calibri" w:eastAsia="Calibri" w:hAnsi="Calibri" w:cs="Calibri"/>
          <w:sz w:val="22"/>
          <w:szCs w:val="22"/>
          <w:lang w:val="es-ES"/>
        </w:rPr>
        <w:t>evidencia</w:t>
      </w:r>
      <w:r w:rsidRPr="001F6CAA">
        <w:rPr>
          <w:rFonts w:ascii="Calibri" w:eastAsia="Calibri" w:hAnsi="Calibri" w:cs="Calibri"/>
          <w:sz w:val="22"/>
          <w:szCs w:val="22"/>
          <w:lang w:val="es-ES"/>
        </w:rPr>
        <w:t xml:space="preserve"> que es esencial preparar a l</w:t>
      </w:r>
      <w:r w:rsidR="009442FE">
        <w:rPr>
          <w:rFonts w:ascii="Calibri" w:eastAsia="Calibri" w:hAnsi="Calibri" w:cs="Calibri"/>
          <w:sz w:val="22"/>
          <w:szCs w:val="22"/>
          <w:lang w:val="es-ES"/>
        </w:rPr>
        <w:t>as personas</w:t>
      </w:r>
      <w:r w:rsidRPr="001F6CAA">
        <w:rPr>
          <w:rFonts w:ascii="Calibri" w:eastAsia="Calibri" w:hAnsi="Calibri" w:cs="Calibri"/>
          <w:sz w:val="22"/>
          <w:szCs w:val="22"/>
          <w:lang w:val="es-ES"/>
        </w:rPr>
        <w:t xml:space="preserve"> trabajador</w:t>
      </w:r>
      <w:r w:rsidR="009442FE">
        <w:rPr>
          <w:rFonts w:ascii="Calibri" w:eastAsia="Calibri" w:hAnsi="Calibri" w:cs="Calibri"/>
          <w:sz w:val="22"/>
          <w:szCs w:val="22"/>
          <w:lang w:val="es-ES"/>
        </w:rPr>
        <w:t>a</w:t>
      </w:r>
      <w:r w:rsidRPr="001F6CAA">
        <w:rPr>
          <w:rFonts w:ascii="Calibri" w:eastAsia="Calibri" w:hAnsi="Calibri" w:cs="Calibri"/>
          <w:sz w:val="22"/>
          <w:szCs w:val="22"/>
          <w:lang w:val="es-ES"/>
        </w:rPr>
        <w:t>s para las transformaciones de las transiciones verde y azul. A medida que las economías se descarbonizan y adoptan modelos de producción sostenibles, los mercados laborales sufr</w:t>
      </w:r>
      <w:r w:rsidR="009442FE">
        <w:rPr>
          <w:rFonts w:ascii="Calibri" w:eastAsia="Calibri" w:hAnsi="Calibri" w:cs="Calibri"/>
          <w:sz w:val="22"/>
          <w:szCs w:val="22"/>
          <w:lang w:val="es-ES"/>
        </w:rPr>
        <w:t>e</w:t>
      </w:r>
      <w:r w:rsidRPr="001F6CAA">
        <w:rPr>
          <w:rFonts w:ascii="Calibri" w:eastAsia="Calibri" w:hAnsi="Calibri" w:cs="Calibri"/>
          <w:sz w:val="22"/>
          <w:szCs w:val="22"/>
          <w:lang w:val="es-ES"/>
        </w:rPr>
        <w:t xml:space="preserve">n una importante reestructuración: algunas ocupaciones desaparecerán, otras se redefinirán y aparecerán funciones completamente nuevas. Las estimaciones de la OIT y el Banco Interamericano de Desarrollo (BID) sugieren que el avance hacia una economía baja en carbono podría generar una ganancia neta de más de 15 millones de puestos de trabajo en América Latina y el Caribe para 2030, y más de 22 millones si se alcanza el objetivo de </w:t>
      </w:r>
      <w:r w:rsidR="009442FE">
        <w:rPr>
          <w:rFonts w:ascii="Calibri" w:eastAsia="Calibri" w:hAnsi="Calibri" w:cs="Calibri"/>
          <w:sz w:val="22"/>
          <w:szCs w:val="22"/>
          <w:lang w:val="es-ES"/>
        </w:rPr>
        <w:t>2° C</w:t>
      </w:r>
      <w:r w:rsidRPr="001F6CAA">
        <w:rPr>
          <w:rFonts w:ascii="Calibri" w:eastAsia="Calibri" w:hAnsi="Calibri" w:cs="Calibri"/>
          <w:sz w:val="22"/>
          <w:szCs w:val="22"/>
          <w:lang w:val="es-ES"/>
        </w:rPr>
        <w:t xml:space="preserve"> del Acuerdo de Parí</w:t>
      </w:r>
      <w:r w:rsidR="009442FE">
        <w:rPr>
          <w:rFonts w:ascii="Calibri" w:eastAsia="Calibri" w:hAnsi="Calibri" w:cs="Calibri"/>
          <w:sz w:val="22"/>
          <w:szCs w:val="22"/>
          <w:lang w:val="es-ES"/>
        </w:rPr>
        <w:t>s</w:t>
      </w:r>
      <w:r w:rsidR="009442FE" w:rsidRPr="00A11DA5">
        <w:rPr>
          <w:rStyle w:val="FootnoteReference"/>
          <w:rFonts w:ascii="Calibri" w:eastAsia="Calibri" w:hAnsi="Calibri" w:cs="Calibri"/>
          <w:sz w:val="22"/>
          <w:szCs w:val="22"/>
        </w:rPr>
        <w:footnoteReference w:id="5"/>
      </w:r>
      <w:r w:rsidRPr="001F6CAA">
        <w:rPr>
          <w:rFonts w:ascii="Calibri" w:eastAsia="Calibri" w:hAnsi="Calibri" w:cs="Calibri"/>
          <w:sz w:val="22"/>
          <w:szCs w:val="22"/>
          <w:lang w:val="es-ES"/>
        </w:rPr>
        <w:t xml:space="preserve">. Sin embargo, estas ganancias no se </w:t>
      </w:r>
      <w:r w:rsidRPr="001F6CAA">
        <w:rPr>
          <w:rFonts w:ascii="Calibri" w:eastAsia="Calibri" w:hAnsi="Calibri" w:cs="Calibri"/>
          <w:sz w:val="22"/>
          <w:szCs w:val="22"/>
          <w:lang w:val="es-ES"/>
        </w:rPr>
        <w:lastRenderedPageBreak/>
        <w:t xml:space="preserve">materializarán automáticamente, sino que dependen de inversiones oportunas en el desarrollo de competencias </w:t>
      </w:r>
      <w:r w:rsidR="00997D10">
        <w:rPr>
          <w:rFonts w:ascii="Calibri" w:eastAsia="Calibri" w:hAnsi="Calibri" w:cs="Calibri"/>
          <w:sz w:val="22"/>
          <w:szCs w:val="22"/>
          <w:lang w:val="es-ES"/>
        </w:rPr>
        <w:t xml:space="preserve">y habilidades </w:t>
      </w:r>
      <w:r w:rsidRPr="001F6CAA">
        <w:rPr>
          <w:rFonts w:ascii="Calibri" w:eastAsia="Calibri" w:hAnsi="Calibri" w:cs="Calibri"/>
          <w:sz w:val="22"/>
          <w:szCs w:val="22"/>
          <w:lang w:val="es-ES"/>
        </w:rPr>
        <w:t>para dotar a los trabajadores de las capacidades necesarias en los sectores verdes y azules en expansión.</w:t>
      </w:r>
    </w:p>
    <w:p w14:paraId="3D74FCC8" w14:textId="77777777" w:rsidR="009442FE" w:rsidRPr="00573D33" w:rsidRDefault="009442FE" w:rsidP="001F6CAA">
      <w:pPr>
        <w:tabs>
          <w:tab w:val="left" w:pos="720"/>
        </w:tabs>
        <w:spacing w:after="0"/>
        <w:ind w:right="14" w:firstLine="720"/>
        <w:rPr>
          <w:rFonts w:ascii="Calibri" w:eastAsia="Calibri" w:hAnsi="Calibri" w:cs="Calibri"/>
          <w:sz w:val="22"/>
          <w:szCs w:val="22"/>
          <w:lang w:val="es-US"/>
        </w:rPr>
      </w:pPr>
    </w:p>
    <w:p w14:paraId="71985041" w14:textId="58F66709" w:rsidR="001F6CAA" w:rsidRPr="0092327D" w:rsidRDefault="001F6CAA" w:rsidP="00FE0726">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 xml:space="preserve">Una gran parte de estos nuevos puestos de trabajo potenciales, alrededor de 13,5 millones, se concentrarían en ocupaciones de cualificación media, lo que pone de relieve el papel fundamental de los sistemas de formación técnica, profesional y vocacional. El fortalecimiento de la educación y la formación técnica y profesional, la ampliación de las oportunidades de aprendizaje permanente y la incorporación de metodologías de anticipación de competencias son fundamentales para garantizar que la formación se ajuste a la demanda del mercado laboral. Los programas </w:t>
      </w:r>
      <w:r w:rsidR="007D1314">
        <w:rPr>
          <w:rFonts w:ascii="Calibri" w:eastAsia="Calibri" w:hAnsi="Calibri" w:cs="Calibri"/>
          <w:sz w:val="22"/>
          <w:szCs w:val="22"/>
          <w:lang w:val="es-ES"/>
        </w:rPr>
        <w:t xml:space="preserve">que fomentan el </w:t>
      </w:r>
      <w:r w:rsidRPr="001F6CAA">
        <w:rPr>
          <w:rFonts w:ascii="Calibri" w:eastAsia="Calibri" w:hAnsi="Calibri" w:cs="Calibri"/>
          <w:sz w:val="22"/>
          <w:szCs w:val="22"/>
          <w:lang w:val="es-ES"/>
        </w:rPr>
        <w:t xml:space="preserve">aprendizaje </w:t>
      </w:r>
      <w:r w:rsidR="00AD6A1B">
        <w:rPr>
          <w:rFonts w:ascii="Calibri" w:eastAsia="Calibri" w:hAnsi="Calibri" w:cs="Calibri"/>
          <w:sz w:val="22"/>
          <w:szCs w:val="22"/>
          <w:lang w:val="es-ES"/>
        </w:rPr>
        <w:t>a lo largo de la vida</w:t>
      </w:r>
      <w:r w:rsidRPr="001F6CAA">
        <w:rPr>
          <w:rFonts w:ascii="Calibri" w:eastAsia="Calibri" w:hAnsi="Calibri" w:cs="Calibri"/>
          <w:sz w:val="22"/>
          <w:szCs w:val="22"/>
          <w:lang w:val="es-ES"/>
        </w:rPr>
        <w:t xml:space="preserve">, los programas de </w:t>
      </w:r>
      <w:r w:rsidR="007D1314">
        <w:rPr>
          <w:rFonts w:ascii="Calibri" w:eastAsia="Calibri" w:hAnsi="Calibri" w:cs="Calibri"/>
          <w:sz w:val="22"/>
          <w:szCs w:val="22"/>
          <w:lang w:val="es-ES"/>
        </w:rPr>
        <w:t>aprendizaje</w:t>
      </w:r>
      <w:r w:rsidRPr="001F6CAA">
        <w:rPr>
          <w:rFonts w:ascii="Calibri" w:eastAsia="Calibri" w:hAnsi="Calibri" w:cs="Calibri"/>
          <w:sz w:val="22"/>
          <w:szCs w:val="22"/>
          <w:lang w:val="es-ES"/>
        </w:rPr>
        <w:t xml:space="preserve"> y las a</w:t>
      </w:r>
      <w:r w:rsidR="007D1314">
        <w:rPr>
          <w:rFonts w:ascii="Calibri" w:eastAsia="Calibri" w:hAnsi="Calibri" w:cs="Calibri"/>
          <w:sz w:val="22"/>
          <w:szCs w:val="22"/>
          <w:lang w:val="es-ES"/>
        </w:rPr>
        <w:t>lianzas</w:t>
      </w:r>
      <w:r w:rsidRPr="001F6CAA">
        <w:rPr>
          <w:rFonts w:ascii="Calibri" w:eastAsia="Calibri" w:hAnsi="Calibri" w:cs="Calibri"/>
          <w:sz w:val="22"/>
          <w:szCs w:val="22"/>
          <w:lang w:val="es-ES"/>
        </w:rPr>
        <w:t xml:space="preserve"> público-privadas pueden facilitar estas transiciones, proporcionando a los trabajadores oportunidades para adquirir las </w:t>
      </w:r>
      <w:r w:rsidR="0092327D">
        <w:rPr>
          <w:rFonts w:ascii="Calibri" w:eastAsia="Calibri" w:hAnsi="Calibri" w:cs="Calibri"/>
          <w:sz w:val="22"/>
          <w:szCs w:val="22"/>
          <w:lang w:val="es-ES"/>
        </w:rPr>
        <w:t>habilidades n</w:t>
      </w:r>
      <w:r w:rsidRPr="001F6CAA">
        <w:rPr>
          <w:rFonts w:ascii="Calibri" w:eastAsia="Calibri" w:hAnsi="Calibri" w:cs="Calibri"/>
          <w:sz w:val="22"/>
          <w:szCs w:val="22"/>
          <w:lang w:val="es-ES"/>
        </w:rPr>
        <w:t xml:space="preserve">ecesarias para un empleo sostenible y orientado al futuro.  </w:t>
      </w:r>
      <w:r w:rsidRPr="0092327D">
        <w:rPr>
          <w:rFonts w:ascii="Calibri" w:eastAsia="Calibri" w:hAnsi="Calibri" w:cs="Calibri"/>
          <w:sz w:val="22"/>
          <w:szCs w:val="22"/>
          <w:lang w:val="es-ES"/>
        </w:rPr>
        <w:t>En este contexto, también es fundamental comprender y abordar las necesidades de l</w:t>
      </w:r>
      <w:r w:rsidR="0092327D" w:rsidRPr="0092327D">
        <w:rPr>
          <w:rFonts w:ascii="Calibri" w:eastAsia="Calibri" w:hAnsi="Calibri" w:cs="Calibri"/>
          <w:sz w:val="22"/>
          <w:szCs w:val="22"/>
          <w:lang w:val="es-ES"/>
        </w:rPr>
        <w:t>a juventud</w:t>
      </w:r>
      <w:r w:rsidRPr="0092327D">
        <w:rPr>
          <w:rFonts w:ascii="Calibri" w:eastAsia="Calibri" w:hAnsi="Calibri" w:cs="Calibri"/>
          <w:sz w:val="22"/>
          <w:szCs w:val="22"/>
          <w:lang w:val="es-ES"/>
        </w:rPr>
        <w:t>, así como aprovechar su potencial empresarial y de crecimiento.</w:t>
      </w:r>
    </w:p>
    <w:p w14:paraId="000118C1" w14:textId="341D6C65" w:rsidR="001F6CAA" w:rsidRPr="0092327D" w:rsidRDefault="001F6CAA" w:rsidP="00D10D78">
      <w:pPr>
        <w:tabs>
          <w:tab w:val="left" w:pos="720"/>
        </w:tabs>
        <w:spacing w:after="0"/>
        <w:ind w:right="14"/>
        <w:rPr>
          <w:rFonts w:ascii="Calibri" w:eastAsia="Calibri" w:hAnsi="Calibri" w:cs="Calibri"/>
          <w:sz w:val="22"/>
          <w:szCs w:val="22"/>
          <w:lang w:val="es-US"/>
        </w:rPr>
      </w:pPr>
    </w:p>
    <w:p w14:paraId="5E676DEA" w14:textId="639516F6" w:rsidR="001F6CAA" w:rsidRPr="001F6CAA" w:rsidRDefault="00D040F9" w:rsidP="00D10D78">
      <w:pPr>
        <w:tabs>
          <w:tab w:val="left" w:pos="720"/>
        </w:tabs>
        <w:spacing w:after="0"/>
        <w:ind w:right="14"/>
        <w:rPr>
          <w:rFonts w:ascii="Calibri" w:eastAsia="Calibri" w:hAnsi="Calibri" w:cs="Calibri"/>
          <w:sz w:val="22"/>
          <w:szCs w:val="22"/>
          <w:lang w:val="es-ES"/>
        </w:rPr>
      </w:pPr>
      <w:r>
        <w:rPr>
          <w:rFonts w:ascii="Calibri" w:eastAsia="Calibri" w:hAnsi="Calibri" w:cs="Calibri"/>
          <w:sz w:val="22"/>
          <w:szCs w:val="22"/>
          <w:lang w:val="es-ES"/>
        </w:rPr>
        <w:tab/>
      </w:r>
      <w:r w:rsidR="001F6CAA" w:rsidRPr="001F6CAA">
        <w:rPr>
          <w:rFonts w:ascii="Calibri" w:eastAsia="Calibri" w:hAnsi="Calibri" w:cs="Calibri"/>
          <w:sz w:val="22"/>
          <w:szCs w:val="22"/>
          <w:lang w:val="es-ES"/>
        </w:rPr>
        <w:t>Las políticas activas del mercado laboral, como los servicios de empleo</w:t>
      </w:r>
      <w:r>
        <w:rPr>
          <w:rFonts w:ascii="Calibri" w:eastAsia="Calibri" w:hAnsi="Calibri" w:cs="Calibri"/>
          <w:sz w:val="22"/>
          <w:szCs w:val="22"/>
          <w:lang w:val="es-ES"/>
        </w:rPr>
        <w:t xml:space="preserve">, la </w:t>
      </w:r>
      <w:r w:rsidRPr="00D040F9">
        <w:rPr>
          <w:rFonts w:ascii="Calibri" w:hAnsi="Calibri" w:cs="Calibri"/>
          <w:sz w:val="22"/>
          <w:szCs w:val="22"/>
          <w:lang w:val="es-ES"/>
        </w:rPr>
        <w:t>reconversión laboral</w:t>
      </w:r>
      <w:r w:rsidR="001F6CAA" w:rsidRPr="001F6CAA">
        <w:rPr>
          <w:rFonts w:ascii="Calibri" w:eastAsia="Calibri" w:hAnsi="Calibri" w:cs="Calibri"/>
          <w:sz w:val="22"/>
          <w:szCs w:val="22"/>
          <w:lang w:val="es-ES"/>
        </w:rPr>
        <w:t xml:space="preserve">, los incentivos a la contratación y el apoyo al emprendimiento, complementadas con medidas como el seguro de desempleo, se han identificado como herramientas fundamentales para aprovechar las oportunidades de las transiciones verde y azul, al tiempo que se reducen las desigualdades y la vulnerabilidad en el mercado laboral. Para alcanzar estos objetivos es necesario fortalecer y modernizar los sistemas de formación, una necesidad reconocida explícitamente por los </w:t>
      </w:r>
      <w:r w:rsidR="00523373">
        <w:rPr>
          <w:rFonts w:ascii="Calibri" w:eastAsia="Calibri" w:hAnsi="Calibri" w:cs="Calibri"/>
          <w:sz w:val="22"/>
          <w:szCs w:val="22"/>
          <w:lang w:val="es-ES"/>
        </w:rPr>
        <w:t>M</w:t>
      </w:r>
      <w:r w:rsidR="001F6CAA" w:rsidRPr="001F6CAA">
        <w:rPr>
          <w:rFonts w:ascii="Calibri" w:eastAsia="Calibri" w:hAnsi="Calibri" w:cs="Calibri"/>
          <w:sz w:val="22"/>
          <w:szCs w:val="22"/>
          <w:lang w:val="es-ES"/>
        </w:rPr>
        <w:t>inistros</w:t>
      </w:r>
      <w:r w:rsidR="00523373">
        <w:rPr>
          <w:rFonts w:ascii="Calibri" w:eastAsia="Calibri" w:hAnsi="Calibri" w:cs="Calibri"/>
          <w:sz w:val="22"/>
          <w:szCs w:val="22"/>
          <w:lang w:val="es-ES"/>
        </w:rPr>
        <w:t xml:space="preserve"> y Ministras</w:t>
      </w:r>
      <w:r w:rsidR="001F6CAA" w:rsidRPr="001F6CAA">
        <w:rPr>
          <w:rFonts w:ascii="Calibri" w:eastAsia="Calibri" w:hAnsi="Calibri" w:cs="Calibri"/>
          <w:sz w:val="22"/>
          <w:szCs w:val="22"/>
          <w:lang w:val="es-ES"/>
        </w:rPr>
        <w:t xml:space="preserve"> de Trabajo en el Plan de Acción de Bogotá. El Plan insta a desarrollar habilidades relevantes para un mundo laboral en rápida evolución, como las habilidades digitales, socioemocionales y de gestión empresarial, junto con competencias técnicas en sectores de alto crecimiento como la tecnología y las energías renovables, así como formación en derechos laborales fundamentales. También hace hincapié en el refuerzo del diálogo social y la participación efectiva de los interlocutores sociales, al tiempo que promueve mecanismos de coordinación intersectorial que integren las perspectivas locales, regionales y sectoriales para mejorar las políticas de formación profesional y potenciar los programas </w:t>
      </w:r>
      <w:r w:rsidR="001F6CAA" w:rsidRPr="00D040F9">
        <w:rPr>
          <w:rFonts w:ascii="Calibri" w:eastAsia="Calibri" w:hAnsi="Calibri" w:cs="Calibri"/>
          <w:sz w:val="22"/>
          <w:szCs w:val="22"/>
          <w:lang w:val="es-ES"/>
        </w:rPr>
        <w:t xml:space="preserve">de </w:t>
      </w:r>
      <w:r w:rsidRPr="00D040F9">
        <w:rPr>
          <w:rFonts w:ascii="Calibri" w:hAnsi="Calibri" w:cs="Calibri"/>
          <w:sz w:val="22"/>
          <w:szCs w:val="22"/>
          <w:lang w:val="es-ES"/>
        </w:rPr>
        <w:t>reconversión laboral</w:t>
      </w:r>
      <w:r w:rsidR="001F6CAA" w:rsidRPr="001F6CAA">
        <w:rPr>
          <w:rFonts w:ascii="Calibri" w:eastAsia="Calibri" w:hAnsi="Calibri" w:cs="Calibri"/>
          <w:sz w:val="22"/>
          <w:szCs w:val="22"/>
          <w:lang w:val="es-ES"/>
        </w:rPr>
        <w:t xml:space="preserve"> y mejora de las </w:t>
      </w:r>
      <w:r>
        <w:rPr>
          <w:rFonts w:ascii="Calibri" w:eastAsia="Calibri" w:hAnsi="Calibri" w:cs="Calibri"/>
          <w:sz w:val="22"/>
          <w:szCs w:val="22"/>
          <w:lang w:val="es-ES"/>
        </w:rPr>
        <w:t>habilidade</w:t>
      </w:r>
      <w:r w:rsidR="001F6CAA" w:rsidRPr="001F6CAA">
        <w:rPr>
          <w:rFonts w:ascii="Calibri" w:eastAsia="Calibri" w:hAnsi="Calibri" w:cs="Calibri"/>
          <w:sz w:val="22"/>
          <w:szCs w:val="22"/>
          <w:lang w:val="es-ES"/>
        </w:rPr>
        <w:t>s.</w:t>
      </w:r>
    </w:p>
    <w:p w14:paraId="7942217F" w14:textId="77777777" w:rsidR="00D10D78" w:rsidRPr="00573D33" w:rsidRDefault="00D10D78" w:rsidP="00D10D78">
      <w:pPr>
        <w:tabs>
          <w:tab w:val="left" w:pos="720"/>
        </w:tabs>
        <w:spacing w:after="0"/>
        <w:ind w:right="14"/>
        <w:rPr>
          <w:rFonts w:ascii="Calibri" w:eastAsia="Calibri" w:hAnsi="Calibri" w:cs="Calibri"/>
          <w:sz w:val="22"/>
          <w:szCs w:val="22"/>
          <w:lang w:val="es-US"/>
        </w:rPr>
      </w:pPr>
    </w:p>
    <w:p w14:paraId="373F0714" w14:textId="42DB020A" w:rsidR="001B27A1" w:rsidRDefault="00E36594" w:rsidP="00EB61CB">
      <w:pPr>
        <w:tabs>
          <w:tab w:val="left" w:pos="720"/>
        </w:tabs>
        <w:spacing w:after="0"/>
        <w:ind w:right="14" w:firstLine="720"/>
        <w:rPr>
          <w:rFonts w:ascii="Calibri" w:hAnsi="Calibri" w:cs="Calibri"/>
          <w:b/>
          <w:bCs/>
          <w:sz w:val="22"/>
          <w:szCs w:val="22"/>
          <w:lang w:val="es-ES"/>
        </w:rPr>
      </w:pPr>
      <w:r w:rsidRPr="00B464E8">
        <w:rPr>
          <w:rFonts w:ascii="Calibri" w:hAnsi="Calibri" w:cs="Calibri"/>
          <w:b/>
          <w:bCs/>
          <w:sz w:val="22"/>
          <w:szCs w:val="22"/>
          <w:lang w:val="es-ES"/>
        </w:rPr>
        <w:t>Protección social e Inclusión Laboral en Transiciones Verdes</w:t>
      </w:r>
    </w:p>
    <w:p w14:paraId="3A4DB969" w14:textId="77777777" w:rsidR="00E36594" w:rsidRPr="0065195A" w:rsidRDefault="00E36594" w:rsidP="00EB61CB">
      <w:pPr>
        <w:tabs>
          <w:tab w:val="left" w:pos="720"/>
        </w:tabs>
        <w:spacing w:after="0"/>
        <w:ind w:right="14" w:firstLine="720"/>
        <w:rPr>
          <w:rFonts w:ascii="Calibri" w:eastAsia="Calibri" w:hAnsi="Calibri" w:cs="Calibri"/>
          <w:sz w:val="22"/>
          <w:szCs w:val="22"/>
          <w:lang w:val="es-ES"/>
        </w:rPr>
      </w:pPr>
    </w:p>
    <w:p w14:paraId="00ABBAE4" w14:textId="7581070A" w:rsidR="001F6CAA" w:rsidRPr="001F6CAA" w:rsidRDefault="001F6CAA" w:rsidP="00EB61CB">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Para abordar los efectos del cambio climático en los trabajadores, la seguridad y la salud en el trabajo (SST) es una preocupación fundamental. El aumento de las temperaturas, el estrés térmico, la exposición a sustancias peligrosas y los fenómenos meteorológicos extremos suponen riesgos directos para la salud de los trabajadores, en particular para aquellos que trabajan al aire libre, en el sector informal o en sectores de alto riesgo</w:t>
      </w:r>
      <w:r w:rsidR="009442FE">
        <w:rPr>
          <w:rStyle w:val="FootnoteReference"/>
          <w:rFonts w:ascii="Calibri" w:eastAsia="Calibri" w:hAnsi="Calibri" w:cs="Calibri"/>
          <w:sz w:val="22"/>
          <w:szCs w:val="22"/>
        </w:rPr>
        <w:footnoteReference w:id="6"/>
      </w:r>
      <w:r w:rsidRPr="001F6CAA">
        <w:rPr>
          <w:rFonts w:ascii="Calibri" w:eastAsia="Calibri" w:hAnsi="Calibri" w:cs="Calibri"/>
          <w:sz w:val="22"/>
          <w:szCs w:val="22"/>
          <w:lang w:val="es-ES"/>
        </w:rPr>
        <w:t>. Reconocer la SST como un tema clave garantiza que la salud y el bienestar de los trabajadores se protejan como elemento fundamental de una transición justa, destacando que una mano de obra segura y saludable es esencial para el éxito de las transformaciones de la economía verde y azul.</w:t>
      </w:r>
    </w:p>
    <w:p w14:paraId="66EE15EC" w14:textId="77777777" w:rsidR="00964ED8" w:rsidRPr="00573D33" w:rsidRDefault="00964ED8" w:rsidP="008A1319">
      <w:pPr>
        <w:tabs>
          <w:tab w:val="left" w:pos="720"/>
        </w:tabs>
        <w:spacing w:after="0"/>
        <w:ind w:right="14" w:firstLine="720"/>
        <w:rPr>
          <w:rFonts w:ascii="Calibri" w:eastAsia="Calibri" w:hAnsi="Calibri" w:cs="Calibri"/>
          <w:sz w:val="22"/>
          <w:szCs w:val="22"/>
          <w:lang w:val="es-US"/>
        </w:rPr>
      </w:pPr>
    </w:p>
    <w:p w14:paraId="409BEA22" w14:textId="261D4834" w:rsidR="001F6CAA" w:rsidRPr="001F6CAA" w:rsidRDefault="001F6CAA" w:rsidP="008A1319">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 xml:space="preserve">Además de las cuestiones relacionadas con la seguridad y la salud en el trabajo, las dimensiones más amplias de la protección social y la inclusión también son fundamentales para garantizar que ningún trabajador se quede atrás en la transición ecológica. Estas dimensiones más amplias reconocen que el </w:t>
      </w:r>
      <w:r w:rsidRPr="001F6CAA">
        <w:rPr>
          <w:rFonts w:ascii="Calibri" w:eastAsia="Calibri" w:hAnsi="Calibri" w:cs="Calibri"/>
          <w:sz w:val="22"/>
          <w:szCs w:val="22"/>
          <w:lang w:val="es-ES"/>
        </w:rPr>
        <w:lastRenderedPageBreak/>
        <w:t>cambio climático y la reestructuración de los mercados laborales afectarán a los trabajadores de manera diferen</w:t>
      </w:r>
      <w:r w:rsidR="009442FE">
        <w:rPr>
          <w:rFonts w:ascii="Calibri" w:eastAsia="Calibri" w:hAnsi="Calibri" w:cs="Calibri"/>
          <w:sz w:val="22"/>
          <w:szCs w:val="22"/>
          <w:lang w:val="es-ES"/>
        </w:rPr>
        <w:t>ciada</w:t>
      </w:r>
      <w:r w:rsidRPr="001F6CAA">
        <w:rPr>
          <w:rFonts w:ascii="Calibri" w:eastAsia="Calibri" w:hAnsi="Calibri" w:cs="Calibri"/>
          <w:sz w:val="22"/>
          <w:szCs w:val="22"/>
          <w:lang w:val="es-ES"/>
        </w:rPr>
        <w:t xml:space="preserve"> en función de su edad, género, ubicación geográfica, discapacidad y acceso a recursos financieros y sociales</w:t>
      </w:r>
      <w:r w:rsidR="009442FE" w:rsidRPr="00A11DA5">
        <w:rPr>
          <w:rStyle w:val="FootnoteReference"/>
          <w:rFonts w:ascii="Calibri" w:eastAsia="Calibri" w:hAnsi="Calibri" w:cs="Calibri"/>
          <w:sz w:val="22"/>
          <w:szCs w:val="22"/>
        </w:rPr>
        <w:footnoteReference w:id="7"/>
      </w:r>
      <w:r w:rsidRPr="001F6CAA">
        <w:rPr>
          <w:rFonts w:ascii="Calibri" w:eastAsia="Calibri" w:hAnsi="Calibri" w:cs="Calibri"/>
          <w:sz w:val="22"/>
          <w:szCs w:val="22"/>
          <w:lang w:val="es-ES"/>
        </w:rPr>
        <w:t xml:space="preserve">. Para las transiciones </w:t>
      </w:r>
      <w:r w:rsidR="009442FE">
        <w:rPr>
          <w:rFonts w:ascii="Calibri" w:eastAsia="Calibri" w:hAnsi="Calibri" w:cs="Calibri"/>
          <w:sz w:val="22"/>
          <w:szCs w:val="22"/>
          <w:lang w:val="es-ES"/>
        </w:rPr>
        <w:t>verde</w:t>
      </w:r>
      <w:r w:rsidRPr="001F6CAA">
        <w:rPr>
          <w:rFonts w:ascii="Calibri" w:eastAsia="Calibri" w:hAnsi="Calibri" w:cs="Calibri"/>
          <w:sz w:val="22"/>
          <w:szCs w:val="22"/>
          <w:lang w:val="es-ES"/>
        </w:rPr>
        <w:t xml:space="preserve"> y azul, la protección social va más allá de los mecanismos tradicionales y requiere respuestas adaptadas por parte de los Ministerios de Trabajo. Esto incluye no s</w:t>
      </w:r>
      <w:r w:rsidR="00C41701">
        <w:rPr>
          <w:rFonts w:ascii="Calibri" w:eastAsia="Calibri" w:hAnsi="Calibri" w:cs="Calibri"/>
          <w:sz w:val="22"/>
          <w:szCs w:val="22"/>
          <w:lang w:val="es-ES"/>
        </w:rPr>
        <w:t>ó</w:t>
      </w:r>
      <w:r w:rsidRPr="001F6CAA">
        <w:rPr>
          <w:rFonts w:ascii="Calibri" w:eastAsia="Calibri" w:hAnsi="Calibri" w:cs="Calibri"/>
          <w:sz w:val="22"/>
          <w:szCs w:val="22"/>
          <w:lang w:val="es-ES"/>
        </w:rPr>
        <w:t>lo la protección contra el desempleo, la cobertura sanitaria, las pensiones y las prestaciones en efectivo o en especie, sino también políticas activas del mercado laboral, como programas de empleo público e incentivos para la inclusión de las mujeres, los jóvenes y los trabajadores de la economía informal. Mediante el diseño de estrategias de protección social inclusivas, los países pueden abordar los efectos desiguales del cambio climático, apoyar la resiliencia y permitir que todos los trabajadores participen en un crecimiento económico sostenible.</w:t>
      </w:r>
    </w:p>
    <w:p w14:paraId="07BD2173" w14:textId="77777777" w:rsidR="001F6CAA" w:rsidRPr="001F6CAA" w:rsidRDefault="001F6CAA" w:rsidP="008A1319">
      <w:pPr>
        <w:tabs>
          <w:tab w:val="left" w:pos="720"/>
        </w:tabs>
        <w:spacing w:after="0"/>
        <w:ind w:right="14" w:firstLine="720"/>
        <w:rPr>
          <w:rFonts w:ascii="Calibri" w:eastAsia="Calibri" w:hAnsi="Calibri" w:cs="Calibri"/>
          <w:sz w:val="22"/>
          <w:szCs w:val="22"/>
          <w:lang w:val="es-ES"/>
        </w:rPr>
      </w:pPr>
    </w:p>
    <w:p w14:paraId="0D523E76" w14:textId="02405C53" w:rsidR="001F6CAA" w:rsidRPr="001F6CAA" w:rsidRDefault="001F6CAA" w:rsidP="00EB61CB">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 xml:space="preserve">Garantizar la inclusión es fundamental para las transiciones </w:t>
      </w:r>
      <w:r w:rsidR="00E1706F">
        <w:rPr>
          <w:rFonts w:ascii="Calibri" w:eastAsia="Calibri" w:hAnsi="Calibri" w:cs="Calibri"/>
          <w:sz w:val="22"/>
          <w:szCs w:val="22"/>
          <w:lang w:val="es-ES"/>
        </w:rPr>
        <w:t>verdes y azules</w:t>
      </w:r>
      <w:r w:rsidRPr="001F6CAA">
        <w:rPr>
          <w:rFonts w:ascii="Calibri" w:eastAsia="Calibri" w:hAnsi="Calibri" w:cs="Calibri"/>
          <w:sz w:val="22"/>
          <w:szCs w:val="22"/>
          <w:lang w:val="es-ES"/>
        </w:rPr>
        <w:t xml:space="preserve">. Sin medidas </w:t>
      </w:r>
      <w:r w:rsidR="009620F7">
        <w:rPr>
          <w:rFonts w:ascii="Calibri" w:eastAsia="Calibri" w:hAnsi="Calibri" w:cs="Calibri"/>
          <w:sz w:val="22"/>
          <w:szCs w:val="22"/>
          <w:lang w:val="es-ES"/>
        </w:rPr>
        <w:t>focalizadas</w:t>
      </w:r>
      <w:r w:rsidRPr="001F6CAA">
        <w:rPr>
          <w:rFonts w:ascii="Calibri" w:eastAsia="Calibri" w:hAnsi="Calibri" w:cs="Calibri"/>
          <w:sz w:val="22"/>
          <w:szCs w:val="22"/>
          <w:lang w:val="es-ES"/>
        </w:rPr>
        <w:t xml:space="preserve">, los grupos vulnerables </w:t>
      </w:r>
      <w:r w:rsidR="00E1706F">
        <w:rPr>
          <w:rFonts w:ascii="Calibri" w:eastAsia="Calibri" w:hAnsi="Calibri" w:cs="Calibri"/>
          <w:sz w:val="22"/>
          <w:szCs w:val="22"/>
          <w:lang w:val="es-ES"/>
        </w:rPr>
        <w:t>–</w:t>
      </w:r>
      <w:r w:rsidRPr="001F6CAA">
        <w:rPr>
          <w:rFonts w:ascii="Calibri" w:eastAsia="Calibri" w:hAnsi="Calibri" w:cs="Calibri"/>
          <w:sz w:val="22"/>
          <w:szCs w:val="22"/>
          <w:lang w:val="es-ES"/>
        </w:rPr>
        <w:t>en particular las mujeres, los jóvenes, las poblaciones indígenas y los trabajadores de las economías informales o rurales</w:t>
      </w:r>
      <w:r w:rsidR="00E1706F">
        <w:rPr>
          <w:rFonts w:ascii="Calibri" w:eastAsia="Calibri" w:hAnsi="Calibri" w:cs="Calibri"/>
          <w:sz w:val="22"/>
          <w:szCs w:val="22"/>
          <w:lang w:val="es-ES"/>
        </w:rPr>
        <w:t>–</w:t>
      </w:r>
      <w:r w:rsidRPr="001F6CAA">
        <w:rPr>
          <w:rFonts w:ascii="Calibri" w:eastAsia="Calibri" w:hAnsi="Calibri" w:cs="Calibri"/>
          <w:sz w:val="22"/>
          <w:szCs w:val="22"/>
          <w:lang w:val="es-ES"/>
        </w:rPr>
        <w:t xml:space="preserve"> corren el riesgo de quedar excluidos de las nuevas oportunidades en sectores como la energía, la construcción y el transporte. Por ejemplo, el estudio mencionado de la OIT y el BID proyecta que más del 80 % de los nuevos puestos de trabajo generados en el proceso de descarbonización se concentrarán en sectores tradicionalmente dominados por los hombres, como el de la energía, lo que pone de relieve cómo las disparidades de género existentes en el mundo laboral pueden verse agravadas en la agenda de descarbonización y respuesta al cambio climático</w:t>
      </w:r>
      <w:r w:rsidR="009620F7" w:rsidRPr="00A11DA5">
        <w:rPr>
          <w:rStyle w:val="FootnoteReference"/>
          <w:rFonts w:ascii="Calibri" w:eastAsia="Calibri" w:hAnsi="Calibri" w:cs="Calibri"/>
          <w:sz w:val="22"/>
          <w:szCs w:val="22"/>
        </w:rPr>
        <w:footnoteReference w:id="8"/>
      </w:r>
      <w:r w:rsidRPr="001F6CAA">
        <w:rPr>
          <w:rFonts w:ascii="Calibri" w:eastAsia="Calibri" w:hAnsi="Calibri" w:cs="Calibri"/>
          <w:sz w:val="22"/>
          <w:szCs w:val="22"/>
          <w:lang w:val="es-ES"/>
        </w:rPr>
        <w:t xml:space="preserve">. </w:t>
      </w:r>
      <w:r w:rsidR="009620F7">
        <w:rPr>
          <w:rFonts w:ascii="Calibri" w:eastAsia="Calibri" w:hAnsi="Calibri" w:cs="Calibri"/>
          <w:sz w:val="22"/>
          <w:szCs w:val="22"/>
          <w:lang w:val="es-ES"/>
        </w:rPr>
        <w:t>Así,</w:t>
      </w:r>
      <w:r w:rsidRPr="001F6CAA">
        <w:rPr>
          <w:rFonts w:ascii="Calibri" w:eastAsia="Calibri" w:hAnsi="Calibri" w:cs="Calibri"/>
          <w:sz w:val="22"/>
          <w:szCs w:val="22"/>
          <w:lang w:val="es-ES"/>
        </w:rPr>
        <w:t xml:space="preserve"> las estrategias inclusivas requieren </w:t>
      </w:r>
      <w:r w:rsidR="009620F7">
        <w:rPr>
          <w:rFonts w:ascii="Calibri" w:eastAsia="Calibri" w:hAnsi="Calibri" w:cs="Calibri"/>
          <w:sz w:val="22"/>
          <w:szCs w:val="22"/>
          <w:lang w:val="es-ES"/>
        </w:rPr>
        <w:t xml:space="preserve">acciones como el </w:t>
      </w:r>
      <w:r w:rsidRPr="001F6CAA">
        <w:rPr>
          <w:rFonts w:ascii="Calibri" w:eastAsia="Calibri" w:hAnsi="Calibri" w:cs="Calibri"/>
          <w:sz w:val="22"/>
          <w:szCs w:val="22"/>
          <w:lang w:val="es-ES"/>
        </w:rPr>
        <w:t>acceso específico a la protección social, la formación y el apoyo financiero, así como medidas para reducir las barreras creadas por la discriminación, el aislamiento geográfico o la falta de recursos tecnológicos. Al dar prioridad a la inclusión, los Ministerios de Trabajo pueden contribuir a garantizar que la transición hacia economías sostenibles promueva la equidad, reduzca las disparidades sociales y no deje atrás a ning</w:t>
      </w:r>
      <w:r w:rsidR="009620F7">
        <w:rPr>
          <w:rFonts w:ascii="Calibri" w:eastAsia="Calibri" w:hAnsi="Calibri" w:cs="Calibri"/>
          <w:sz w:val="22"/>
          <w:szCs w:val="22"/>
          <w:lang w:val="es-ES"/>
        </w:rPr>
        <w:t xml:space="preserve">una persona </w:t>
      </w:r>
      <w:r w:rsidRPr="001F6CAA">
        <w:rPr>
          <w:rFonts w:ascii="Calibri" w:eastAsia="Calibri" w:hAnsi="Calibri" w:cs="Calibri"/>
          <w:sz w:val="22"/>
          <w:szCs w:val="22"/>
          <w:lang w:val="es-ES"/>
        </w:rPr>
        <w:t>trabajador</w:t>
      </w:r>
      <w:r w:rsidR="009620F7">
        <w:rPr>
          <w:rFonts w:ascii="Calibri" w:eastAsia="Calibri" w:hAnsi="Calibri" w:cs="Calibri"/>
          <w:sz w:val="22"/>
          <w:szCs w:val="22"/>
          <w:lang w:val="es-ES"/>
        </w:rPr>
        <w:t>a</w:t>
      </w:r>
      <w:r w:rsidRPr="001F6CAA">
        <w:rPr>
          <w:rFonts w:ascii="Calibri" w:eastAsia="Calibri" w:hAnsi="Calibri" w:cs="Calibri"/>
          <w:sz w:val="22"/>
          <w:szCs w:val="22"/>
          <w:lang w:val="es-ES"/>
        </w:rPr>
        <w:t>.</w:t>
      </w:r>
    </w:p>
    <w:p w14:paraId="3F8CAD57" w14:textId="77777777" w:rsidR="001F6CAA" w:rsidRPr="009620F7" w:rsidRDefault="001F6CAA" w:rsidP="00146D3B">
      <w:pPr>
        <w:tabs>
          <w:tab w:val="left" w:pos="720"/>
        </w:tabs>
        <w:spacing w:after="0"/>
        <w:ind w:right="14" w:firstLine="720"/>
        <w:rPr>
          <w:rFonts w:ascii="Calibri" w:eastAsia="Calibri" w:hAnsi="Calibri" w:cs="Calibri"/>
          <w:sz w:val="22"/>
          <w:szCs w:val="22"/>
          <w:lang w:val="es-ES"/>
        </w:rPr>
      </w:pPr>
    </w:p>
    <w:p w14:paraId="14D2A7E9" w14:textId="77777777" w:rsidR="001F6CAA" w:rsidRPr="001F6CAA" w:rsidRDefault="001F6CAA" w:rsidP="001F6CAA">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El diálogo social desempeña un papel fundamental en la promoción de estos objetivos. Mediante la colaboración coordinada entre los gobiernos, los empleadores y las organizaciones de trabajadores, el diálogo puede ayudar a identificar los grupos prioritarios, definir políticas inclusivas y supervisar la aplicación de medidas de protección social. Este enfoque colaborativo garantiza que la transición hacia economías verdes y azules sea participativa, equitativa y sensible a las necesidades de todas las partes interesadas.</w:t>
      </w:r>
    </w:p>
    <w:p w14:paraId="70805495" w14:textId="77777777" w:rsidR="001F6CAA" w:rsidRPr="001F6CAA" w:rsidRDefault="001F6CAA" w:rsidP="001F6CAA">
      <w:pPr>
        <w:tabs>
          <w:tab w:val="left" w:pos="720"/>
        </w:tabs>
        <w:spacing w:after="0"/>
        <w:ind w:right="14" w:firstLine="720"/>
        <w:rPr>
          <w:rFonts w:ascii="Calibri" w:eastAsia="Calibri" w:hAnsi="Calibri" w:cs="Calibri"/>
          <w:sz w:val="22"/>
          <w:szCs w:val="22"/>
          <w:lang w:val="es-ES"/>
        </w:rPr>
      </w:pPr>
    </w:p>
    <w:p w14:paraId="3013042C" w14:textId="05E131B2" w:rsidR="00D448E3" w:rsidRDefault="001F6CAA" w:rsidP="00E1706F">
      <w:pPr>
        <w:tabs>
          <w:tab w:val="left" w:pos="720"/>
        </w:tabs>
        <w:spacing w:after="0"/>
        <w:ind w:right="14" w:firstLine="720"/>
        <w:rPr>
          <w:rFonts w:ascii="Calibri" w:eastAsia="Calibri" w:hAnsi="Calibri" w:cs="Calibri"/>
          <w:sz w:val="22"/>
          <w:szCs w:val="22"/>
          <w:lang w:val="es-ES"/>
        </w:rPr>
      </w:pPr>
      <w:r w:rsidRPr="001F6CAA">
        <w:rPr>
          <w:rFonts w:ascii="Calibri" w:eastAsia="Calibri" w:hAnsi="Calibri" w:cs="Calibri"/>
          <w:sz w:val="22"/>
          <w:szCs w:val="22"/>
          <w:lang w:val="es-ES"/>
        </w:rPr>
        <w:t xml:space="preserve">La transición hacia modelos de producción sostenibles y con bajas emisiones de carbono, en particular mediante el desarrollo de empleos verdes y azules, presenta tanto oportunidades como retos para el diseño de políticas laborales eficaces, inclusivas y basadas en derechos. En este contexto, el diálogo entre los </w:t>
      </w:r>
      <w:r w:rsidR="00E1706F">
        <w:rPr>
          <w:rFonts w:ascii="Calibri" w:eastAsia="Calibri" w:hAnsi="Calibri" w:cs="Calibri"/>
          <w:sz w:val="22"/>
          <w:szCs w:val="22"/>
          <w:lang w:val="es-ES"/>
        </w:rPr>
        <w:t>M</w:t>
      </w:r>
      <w:r w:rsidRPr="001F6CAA">
        <w:rPr>
          <w:rFonts w:ascii="Calibri" w:eastAsia="Calibri" w:hAnsi="Calibri" w:cs="Calibri"/>
          <w:sz w:val="22"/>
          <w:szCs w:val="22"/>
          <w:lang w:val="es-ES"/>
        </w:rPr>
        <w:t xml:space="preserve">inisterios de Trabajo, los </w:t>
      </w:r>
      <w:r w:rsidR="00E1706F">
        <w:rPr>
          <w:rFonts w:ascii="Calibri" w:eastAsia="Calibri" w:hAnsi="Calibri" w:cs="Calibri"/>
          <w:sz w:val="22"/>
          <w:szCs w:val="22"/>
          <w:lang w:val="es-ES"/>
        </w:rPr>
        <w:t>M</w:t>
      </w:r>
      <w:r w:rsidRPr="001F6CAA">
        <w:rPr>
          <w:rFonts w:ascii="Calibri" w:eastAsia="Calibri" w:hAnsi="Calibri" w:cs="Calibri"/>
          <w:sz w:val="22"/>
          <w:szCs w:val="22"/>
          <w:lang w:val="es-ES"/>
        </w:rPr>
        <w:t>inisterios de Desarrollo Sostenible y Medio Ambiente, l</w:t>
      </w:r>
      <w:r w:rsidR="00E1706F">
        <w:rPr>
          <w:rFonts w:ascii="Calibri" w:eastAsia="Calibri" w:hAnsi="Calibri" w:cs="Calibri"/>
          <w:sz w:val="22"/>
          <w:szCs w:val="22"/>
          <w:lang w:val="es-ES"/>
        </w:rPr>
        <w:t xml:space="preserve">as personas trabajadoras y los </w:t>
      </w:r>
      <w:r w:rsidRPr="001F6CAA">
        <w:rPr>
          <w:rFonts w:ascii="Calibri" w:eastAsia="Calibri" w:hAnsi="Calibri" w:cs="Calibri"/>
          <w:sz w:val="22"/>
          <w:szCs w:val="22"/>
          <w:lang w:val="es-ES"/>
        </w:rPr>
        <w:t xml:space="preserve">empleadores es esencial para identificar estrategias que promuevan el trabajo decente, garanticen el acceso equitativo a los sectores emergentes y fortalezcan la resiliencia de los trabajadores. El intercambio de buenas prácticas sobre estos temas mejora la capacidad de los </w:t>
      </w:r>
      <w:r w:rsidR="00E1706F">
        <w:rPr>
          <w:rFonts w:ascii="Calibri" w:eastAsia="Calibri" w:hAnsi="Calibri" w:cs="Calibri"/>
          <w:sz w:val="22"/>
          <w:szCs w:val="22"/>
          <w:lang w:val="es-ES"/>
        </w:rPr>
        <w:t>M</w:t>
      </w:r>
      <w:r w:rsidRPr="001F6CAA">
        <w:rPr>
          <w:rFonts w:ascii="Calibri" w:eastAsia="Calibri" w:hAnsi="Calibri" w:cs="Calibri"/>
          <w:sz w:val="22"/>
          <w:szCs w:val="22"/>
          <w:lang w:val="es-ES"/>
        </w:rPr>
        <w:t>inisterios para responder a las transformaciones ambientales y económicas y promueve una transición inclusiva, justa y sostenible para las Américas.</w:t>
      </w:r>
    </w:p>
    <w:p w14:paraId="017BBAF0" w14:textId="77777777" w:rsidR="00E1706F" w:rsidRPr="00E1706F" w:rsidRDefault="00E1706F" w:rsidP="00E1706F">
      <w:pPr>
        <w:tabs>
          <w:tab w:val="left" w:pos="720"/>
        </w:tabs>
        <w:spacing w:after="0"/>
        <w:ind w:right="14" w:firstLine="720"/>
        <w:rPr>
          <w:rFonts w:ascii="Calibri" w:eastAsia="Calibri" w:hAnsi="Calibri" w:cs="Calibri"/>
          <w:sz w:val="22"/>
          <w:szCs w:val="22"/>
          <w:lang w:val="es-ES"/>
        </w:rPr>
      </w:pPr>
    </w:p>
    <w:p w14:paraId="3C4F6A5F" w14:textId="77777777" w:rsidR="00EB61CB" w:rsidRPr="009442FE" w:rsidRDefault="00EB61CB" w:rsidP="00EB61CB">
      <w:pPr>
        <w:tabs>
          <w:tab w:val="left" w:pos="720"/>
        </w:tabs>
        <w:spacing w:after="0"/>
        <w:ind w:right="14" w:firstLine="720"/>
        <w:rPr>
          <w:rFonts w:ascii="Calibri" w:eastAsia="Calibri" w:hAnsi="Calibri" w:cs="Calibri"/>
          <w:sz w:val="22"/>
          <w:szCs w:val="22"/>
          <w:lang w:val="es-ES"/>
        </w:rPr>
      </w:pPr>
    </w:p>
    <w:p w14:paraId="4DB0A3D0" w14:textId="55C45214" w:rsidR="00EB61CB" w:rsidRPr="00232294" w:rsidRDefault="001F6CAA" w:rsidP="00232294">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rPr>
        <w:lastRenderedPageBreak/>
        <w:t>Descripción y objetivos</w:t>
      </w:r>
    </w:p>
    <w:p w14:paraId="6D57CF41" w14:textId="77777777" w:rsidR="00471DAF" w:rsidRPr="00471DAF" w:rsidRDefault="00471DAF" w:rsidP="00EB61CB">
      <w:pPr>
        <w:tabs>
          <w:tab w:val="left" w:pos="7050"/>
        </w:tabs>
        <w:spacing w:after="0"/>
        <w:ind w:right="14" w:firstLine="720"/>
        <w:rPr>
          <w:rFonts w:ascii="Calibri" w:eastAsia="Calibri" w:hAnsi="Calibri" w:cs="Calibri"/>
          <w:sz w:val="22"/>
          <w:szCs w:val="22"/>
          <w:lang w:val="es-CO"/>
        </w:rPr>
      </w:pPr>
    </w:p>
    <w:p w14:paraId="1B0A2D3D" w14:textId="62A28830" w:rsidR="00075000" w:rsidRPr="00075000" w:rsidRDefault="00075000" w:rsidP="00075000">
      <w:pPr>
        <w:tabs>
          <w:tab w:val="left" w:pos="7050"/>
        </w:tabs>
        <w:spacing w:after="0"/>
        <w:ind w:right="14" w:firstLine="720"/>
        <w:rPr>
          <w:rFonts w:ascii="Calibri" w:eastAsia="Calibri" w:hAnsi="Calibri" w:cs="Calibri"/>
          <w:sz w:val="22"/>
          <w:szCs w:val="22"/>
          <w:lang w:val="es-ES"/>
        </w:rPr>
      </w:pPr>
      <w:r w:rsidRPr="00075000">
        <w:rPr>
          <w:rFonts w:ascii="Calibri" w:eastAsia="Calibri" w:hAnsi="Calibri" w:cs="Calibri"/>
          <w:sz w:val="22"/>
          <w:szCs w:val="22"/>
          <w:lang w:val="es-ES"/>
        </w:rPr>
        <w:t>El taller “</w:t>
      </w:r>
      <w:r w:rsidR="003E1AEC" w:rsidRPr="003E1AEC">
        <w:rPr>
          <w:rFonts w:ascii="Calibri" w:eastAsia="Calibri" w:hAnsi="Calibri" w:cs="Calibri"/>
          <w:b/>
          <w:bCs/>
          <w:sz w:val="22"/>
          <w:szCs w:val="22"/>
          <w:lang w:val="es-ES"/>
        </w:rPr>
        <w:t xml:space="preserve">Transición justa, empleos verdes y azules en las Américas: Contribuciones del mundo del trabajo </w:t>
      </w:r>
      <w:r w:rsidR="003E1AEC">
        <w:rPr>
          <w:rFonts w:ascii="Calibri" w:eastAsia="Calibri" w:hAnsi="Calibri" w:cs="Calibri"/>
          <w:b/>
          <w:bCs/>
          <w:sz w:val="22"/>
          <w:szCs w:val="22"/>
          <w:lang w:val="es-ES"/>
        </w:rPr>
        <w:t>a</w:t>
      </w:r>
      <w:r w:rsidR="003E1AEC" w:rsidRPr="003E1AEC">
        <w:rPr>
          <w:rFonts w:ascii="Calibri" w:eastAsia="Calibri" w:hAnsi="Calibri" w:cs="Calibri"/>
          <w:b/>
          <w:bCs/>
          <w:sz w:val="22"/>
          <w:szCs w:val="22"/>
          <w:lang w:val="es-ES"/>
        </w:rPr>
        <w:t xml:space="preserve"> economías y sociedades ambientalmente sostenibles”</w:t>
      </w:r>
      <w:r w:rsidR="003E1AEC">
        <w:rPr>
          <w:rFonts w:ascii="Calibri" w:eastAsia="Calibri" w:hAnsi="Calibri" w:cs="Calibri"/>
          <w:sz w:val="22"/>
          <w:szCs w:val="22"/>
          <w:lang w:val="es-ES"/>
        </w:rPr>
        <w:t xml:space="preserve"> </w:t>
      </w:r>
      <w:r w:rsidRPr="00075000">
        <w:rPr>
          <w:rFonts w:ascii="Calibri" w:eastAsia="Calibri" w:hAnsi="Calibri" w:cs="Calibri"/>
          <w:sz w:val="22"/>
          <w:szCs w:val="22"/>
          <w:lang w:val="es-ES"/>
        </w:rPr>
        <w:t xml:space="preserve">reunirá a representantes de los Ministerios de Trabajo, los Ministerios de Desarrollo Sostenible, las organizaciones de trabajadores y empleadores </w:t>
      </w:r>
      <w:r w:rsidR="003E1AEC">
        <w:rPr>
          <w:rFonts w:ascii="Calibri" w:eastAsia="Calibri" w:hAnsi="Calibri" w:cs="Calibri"/>
          <w:sz w:val="22"/>
          <w:szCs w:val="22"/>
          <w:lang w:val="es-ES"/>
        </w:rPr>
        <w:t>–</w:t>
      </w:r>
      <w:r w:rsidRPr="00075000">
        <w:rPr>
          <w:rFonts w:ascii="Calibri" w:eastAsia="Calibri" w:hAnsi="Calibri" w:cs="Calibri"/>
          <w:sz w:val="22"/>
          <w:szCs w:val="22"/>
          <w:lang w:val="es-ES"/>
        </w:rPr>
        <w:t>agrupadas en COSATE y CEATAL</w:t>
      </w:r>
      <w:r w:rsidR="003E1AEC">
        <w:rPr>
          <w:rFonts w:ascii="Calibri" w:eastAsia="Calibri" w:hAnsi="Calibri" w:cs="Calibri"/>
          <w:sz w:val="22"/>
          <w:szCs w:val="22"/>
          <w:lang w:val="es-ES"/>
        </w:rPr>
        <w:t>–</w:t>
      </w:r>
      <w:r w:rsidRPr="00075000">
        <w:rPr>
          <w:rFonts w:ascii="Calibri" w:eastAsia="Calibri" w:hAnsi="Calibri" w:cs="Calibri"/>
          <w:sz w:val="22"/>
          <w:szCs w:val="22"/>
          <w:lang w:val="es-ES"/>
        </w:rPr>
        <w:t>, así como a organizaciones internacionales, con el fin de compartir experiencias y elaborar recomendaciones de política sobre estas cuestiones prioritarias, en consonancia con los objetivos que se exponen a continuación.</w:t>
      </w:r>
    </w:p>
    <w:p w14:paraId="70764E74" w14:textId="77777777" w:rsidR="00075000" w:rsidRPr="00075000" w:rsidRDefault="00075000" w:rsidP="00075000">
      <w:pPr>
        <w:tabs>
          <w:tab w:val="left" w:pos="7050"/>
        </w:tabs>
        <w:spacing w:after="0"/>
        <w:ind w:right="14" w:firstLine="720"/>
        <w:rPr>
          <w:rFonts w:ascii="Calibri" w:eastAsia="Calibri" w:hAnsi="Calibri" w:cs="Calibri"/>
          <w:sz w:val="22"/>
          <w:szCs w:val="22"/>
          <w:lang w:val="es-ES"/>
        </w:rPr>
      </w:pPr>
    </w:p>
    <w:p w14:paraId="091BEEF3" w14:textId="4A7D017C" w:rsidR="00075000" w:rsidRPr="00075000" w:rsidRDefault="00075000" w:rsidP="00075000">
      <w:pPr>
        <w:tabs>
          <w:tab w:val="left" w:pos="7050"/>
        </w:tabs>
        <w:spacing w:after="0"/>
        <w:ind w:right="14" w:firstLine="720"/>
        <w:rPr>
          <w:rFonts w:ascii="Calibri" w:eastAsia="Calibri" w:hAnsi="Calibri" w:cs="Calibri"/>
          <w:sz w:val="22"/>
          <w:szCs w:val="22"/>
          <w:lang w:val="es-ES"/>
        </w:rPr>
      </w:pPr>
      <w:r w:rsidRPr="00075000">
        <w:rPr>
          <w:rFonts w:ascii="Calibri" w:eastAsia="Calibri" w:hAnsi="Calibri" w:cs="Calibri"/>
          <w:sz w:val="22"/>
          <w:szCs w:val="22"/>
          <w:lang w:val="es-ES"/>
        </w:rPr>
        <w:t>Se trata de una actividad de la Red Interamericana de Administración Laboral (RIAL), coorganizada por la OEA,</w:t>
      </w:r>
      <w:r w:rsidR="00692449" w:rsidRPr="00692449">
        <w:rPr>
          <w:rFonts w:ascii="Calibri" w:eastAsia="Calibri" w:hAnsi="Calibri" w:cs="Calibri"/>
          <w:sz w:val="22"/>
          <w:szCs w:val="22"/>
          <w:lang w:val="es-ES"/>
        </w:rPr>
        <w:t xml:space="preserve"> </w:t>
      </w:r>
      <w:r w:rsidR="00692449">
        <w:rPr>
          <w:rFonts w:ascii="Calibri" w:eastAsia="Calibri" w:hAnsi="Calibri" w:cs="Calibri"/>
          <w:sz w:val="22"/>
          <w:szCs w:val="22"/>
          <w:lang w:val="es-ES"/>
        </w:rPr>
        <w:t>los Ministerios de Trabajo y de Asuntos Económicos de Las Bahamas</w:t>
      </w:r>
      <w:r w:rsidR="003D6C3A">
        <w:rPr>
          <w:rFonts w:ascii="Calibri" w:eastAsia="Calibri" w:hAnsi="Calibri" w:cs="Calibri"/>
          <w:sz w:val="22"/>
          <w:szCs w:val="22"/>
          <w:lang w:val="es-ES"/>
        </w:rPr>
        <w:t>,</w:t>
      </w:r>
      <w:r w:rsidRPr="00075000">
        <w:rPr>
          <w:rFonts w:ascii="Calibri" w:eastAsia="Calibri" w:hAnsi="Calibri" w:cs="Calibri"/>
          <w:sz w:val="22"/>
          <w:szCs w:val="22"/>
          <w:lang w:val="es-ES"/>
        </w:rPr>
        <w:t xml:space="preserve"> y la Comisión Económica para América Latina y el Caribe (CEPAL). Forma parte del Plan de Trabajo 2025-2027 de la </w:t>
      </w:r>
      <w:r w:rsidR="003E1AEC">
        <w:rPr>
          <w:rFonts w:ascii="Calibri" w:eastAsia="Calibri" w:hAnsi="Calibri" w:cs="Calibri"/>
          <w:sz w:val="22"/>
          <w:szCs w:val="22"/>
          <w:lang w:val="es-ES"/>
        </w:rPr>
        <w:t>CIMT</w:t>
      </w:r>
      <w:r w:rsidRPr="00075000">
        <w:rPr>
          <w:rFonts w:ascii="Calibri" w:eastAsia="Calibri" w:hAnsi="Calibri" w:cs="Calibri"/>
          <w:sz w:val="22"/>
          <w:szCs w:val="22"/>
          <w:lang w:val="es-ES"/>
        </w:rPr>
        <w:t xml:space="preserve"> y del proyecto de la Cuenta de Desarrollo de las Naciones Unidas </w:t>
      </w:r>
      <w:r w:rsidR="003E1AEC">
        <w:rPr>
          <w:rFonts w:ascii="Calibri" w:eastAsia="Calibri" w:hAnsi="Calibri" w:cs="Calibri"/>
          <w:sz w:val="22"/>
          <w:szCs w:val="22"/>
          <w:lang w:val="es-ES"/>
        </w:rPr>
        <w:t>“</w:t>
      </w:r>
      <w:r w:rsidRPr="00075000">
        <w:rPr>
          <w:rFonts w:ascii="Calibri" w:eastAsia="Calibri" w:hAnsi="Calibri" w:cs="Calibri"/>
          <w:sz w:val="22"/>
          <w:szCs w:val="22"/>
          <w:lang w:val="es-ES"/>
        </w:rPr>
        <w:t>Inclusión laboral para abordar el cambio climático y sus impactos en el futuro del trabajo en América Latina y el Caribe</w:t>
      </w:r>
      <w:r w:rsidR="003E1AEC">
        <w:rPr>
          <w:rFonts w:ascii="Calibri" w:eastAsia="Calibri" w:hAnsi="Calibri" w:cs="Calibri"/>
          <w:sz w:val="22"/>
          <w:szCs w:val="22"/>
          <w:lang w:val="es-ES"/>
        </w:rPr>
        <w:t>”</w:t>
      </w:r>
      <w:r w:rsidRPr="00075000">
        <w:rPr>
          <w:rFonts w:ascii="Calibri" w:eastAsia="Calibri" w:hAnsi="Calibri" w:cs="Calibri"/>
          <w:sz w:val="22"/>
          <w:szCs w:val="22"/>
          <w:lang w:val="es-ES"/>
        </w:rPr>
        <w:t>, ejecutado por la CEPAL.</w:t>
      </w:r>
    </w:p>
    <w:p w14:paraId="07738A71" w14:textId="77777777" w:rsidR="00EB61CB" w:rsidRPr="009442FE" w:rsidRDefault="00EB61CB" w:rsidP="00EB61CB">
      <w:pPr>
        <w:tabs>
          <w:tab w:val="left" w:pos="2880"/>
          <w:tab w:val="left" w:pos="8370"/>
        </w:tabs>
        <w:spacing w:after="0"/>
        <w:ind w:right="29"/>
        <w:rPr>
          <w:rFonts w:ascii="Calibri" w:hAnsi="Calibri" w:cs="Calibri"/>
          <w:bCs/>
          <w:sz w:val="22"/>
          <w:szCs w:val="22"/>
          <w:lang w:val="es-ES"/>
        </w:rPr>
      </w:pPr>
    </w:p>
    <w:p w14:paraId="39D49908" w14:textId="0962022B" w:rsidR="00075000" w:rsidRPr="00075000" w:rsidRDefault="00075000" w:rsidP="00075000">
      <w:pPr>
        <w:tabs>
          <w:tab w:val="left" w:pos="2880"/>
          <w:tab w:val="left" w:pos="8370"/>
        </w:tabs>
        <w:spacing w:after="0"/>
        <w:ind w:right="29"/>
        <w:rPr>
          <w:rFonts w:ascii="Calibri" w:hAnsi="Calibri" w:cs="Calibri"/>
          <w:b/>
          <w:sz w:val="22"/>
          <w:szCs w:val="22"/>
        </w:rPr>
      </w:pPr>
      <w:r w:rsidRPr="00075000">
        <w:rPr>
          <w:rFonts w:ascii="Calibri" w:hAnsi="Calibri" w:cs="Calibri"/>
          <w:b/>
          <w:sz w:val="22"/>
          <w:szCs w:val="22"/>
        </w:rPr>
        <w:t xml:space="preserve">Objetivo </w:t>
      </w:r>
      <w:r w:rsidR="003E1AEC">
        <w:rPr>
          <w:rFonts w:ascii="Calibri" w:hAnsi="Calibri" w:cs="Calibri"/>
          <w:b/>
          <w:sz w:val="22"/>
          <w:szCs w:val="22"/>
        </w:rPr>
        <w:t>G</w:t>
      </w:r>
      <w:r w:rsidRPr="00075000">
        <w:rPr>
          <w:rFonts w:ascii="Calibri" w:hAnsi="Calibri" w:cs="Calibri"/>
          <w:b/>
          <w:sz w:val="22"/>
          <w:szCs w:val="22"/>
        </w:rPr>
        <w:t>eneral</w:t>
      </w:r>
    </w:p>
    <w:p w14:paraId="2BFF9FF3" w14:textId="77777777" w:rsidR="00075000" w:rsidRPr="00075000" w:rsidRDefault="00075000" w:rsidP="00075000">
      <w:pPr>
        <w:tabs>
          <w:tab w:val="left" w:pos="2880"/>
          <w:tab w:val="left" w:pos="8370"/>
        </w:tabs>
        <w:spacing w:after="0"/>
        <w:ind w:right="29"/>
        <w:rPr>
          <w:rFonts w:ascii="Calibri" w:hAnsi="Calibri" w:cs="Calibri"/>
          <w:bCs/>
          <w:sz w:val="22"/>
          <w:szCs w:val="22"/>
        </w:rPr>
      </w:pPr>
    </w:p>
    <w:p w14:paraId="6AA55FD1" w14:textId="26D2A209" w:rsidR="00075000" w:rsidRPr="003E1AEC" w:rsidRDefault="00075000" w:rsidP="00EB61CB">
      <w:pPr>
        <w:pStyle w:val="ListParagraph"/>
        <w:numPr>
          <w:ilvl w:val="0"/>
          <w:numId w:val="15"/>
        </w:numPr>
        <w:tabs>
          <w:tab w:val="left" w:pos="2880"/>
          <w:tab w:val="left" w:pos="8370"/>
        </w:tabs>
        <w:spacing w:after="0"/>
        <w:ind w:right="29"/>
        <w:rPr>
          <w:rFonts w:ascii="Calibri" w:hAnsi="Calibri" w:cs="Calibri"/>
          <w:bCs/>
          <w:sz w:val="22"/>
          <w:szCs w:val="22"/>
          <w:lang w:val="es-ES"/>
        </w:rPr>
      </w:pPr>
      <w:r w:rsidRPr="00075000">
        <w:rPr>
          <w:rFonts w:ascii="Calibri" w:hAnsi="Calibri" w:cs="Calibri"/>
          <w:bCs/>
          <w:sz w:val="22"/>
          <w:szCs w:val="22"/>
          <w:lang w:val="es-ES"/>
        </w:rPr>
        <w:t xml:space="preserve">Mejorar los conocimientos y fortalecer las capacidades de los </w:t>
      </w:r>
      <w:r w:rsidR="005712B6">
        <w:rPr>
          <w:rFonts w:ascii="Calibri" w:hAnsi="Calibri" w:cs="Calibri"/>
          <w:bCs/>
          <w:sz w:val="22"/>
          <w:szCs w:val="22"/>
          <w:lang w:val="es-ES"/>
        </w:rPr>
        <w:t>M</w:t>
      </w:r>
      <w:r w:rsidRPr="00075000">
        <w:rPr>
          <w:rFonts w:ascii="Calibri" w:hAnsi="Calibri" w:cs="Calibri"/>
          <w:bCs/>
          <w:sz w:val="22"/>
          <w:szCs w:val="22"/>
          <w:lang w:val="es-ES"/>
        </w:rPr>
        <w:t>inisterios de Trabajo y los actores sociales de la región para promover procesos de transición just</w:t>
      </w:r>
      <w:r w:rsidR="003E1AEC">
        <w:rPr>
          <w:rFonts w:ascii="Calibri" w:hAnsi="Calibri" w:cs="Calibri"/>
          <w:bCs/>
          <w:sz w:val="22"/>
          <w:szCs w:val="22"/>
          <w:lang w:val="es-ES"/>
        </w:rPr>
        <w:t>a</w:t>
      </w:r>
      <w:r w:rsidRPr="00075000">
        <w:rPr>
          <w:rFonts w:ascii="Calibri" w:hAnsi="Calibri" w:cs="Calibri"/>
          <w:bCs/>
          <w:sz w:val="22"/>
          <w:szCs w:val="22"/>
          <w:lang w:val="es-ES"/>
        </w:rPr>
        <w:t xml:space="preserve"> que generen empleos verdes y azules, fomenten la inclusión laboral, protejan los derechos laborales y contribuyan a economías y sociedades ambientalmente sostenibles.</w:t>
      </w:r>
    </w:p>
    <w:p w14:paraId="184ADCA3" w14:textId="77777777" w:rsidR="008078C1" w:rsidRPr="003E1AEC" w:rsidRDefault="008078C1" w:rsidP="00965465">
      <w:pPr>
        <w:tabs>
          <w:tab w:val="left" w:pos="2880"/>
          <w:tab w:val="left" w:pos="8370"/>
        </w:tabs>
        <w:spacing w:after="0"/>
        <w:ind w:right="29"/>
        <w:rPr>
          <w:rFonts w:ascii="Calibri" w:hAnsi="Calibri" w:cs="Calibri"/>
          <w:bCs/>
          <w:sz w:val="22"/>
          <w:szCs w:val="22"/>
          <w:lang w:val="es-ES"/>
        </w:rPr>
      </w:pPr>
    </w:p>
    <w:p w14:paraId="3FE32707" w14:textId="01ED5CDE" w:rsidR="00EB61CB" w:rsidRPr="00A11DA5" w:rsidRDefault="003E1AEC" w:rsidP="00EB61CB">
      <w:pPr>
        <w:tabs>
          <w:tab w:val="left" w:pos="2880"/>
          <w:tab w:val="left" w:pos="8370"/>
        </w:tabs>
        <w:spacing w:after="0"/>
        <w:ind w:right="29"/>
        <w:rPr>
          <w:rFonts w:ascii="Calibri" w:hAnsi="Calibri" w:cs="Calibri"/>
          <w:b/>
          <w:sz w:val="22"/>
          <w:szCs w:val="22"/>
        </w:rPr>
      </w:pPr>
      <w:r>
        <w:rPr>
          <w:rFonts w:ascii="Calibri" w:hAnsi="Calibri" w:cs="Calibri"/>
          <w:b/>
          <w:sz w:val="22"/>
          <w:szCs w:val="22"/>
        </w:rPr>
        <w:t>Objetivos Específicos</w:t>
      </w:r>
    </w:p>
    <w:p w14:paraId="339D4BDF" w14:textId="77777777" w:rsidR="008F585A" w:rsidRDefault="008F585A" w:rsidP="00EB61CB">
      <w:pPr>
        <w:tabs>
          <w:tab w:val="left" w:pos="2880"/>
          <w:tab w:val="left" w:pos="8370"/>
        </w:tabs>
        <w:spacing w:after="0"/>
        <w:ind w:right="29"/>
        <w:rPr>
          <w:rFonts w:ascii="Calibri" w:hAnsi="Calibri" w:cs="Calibri"/>
          <w:b/>
          <w:sz w:val="22"/>
          <w:szCs w:val="22"/>
        </w:rPr>
      </w:pPr>
    </w:p>
    <w:p w14:paraId="09E8198C" w14:textId="507BE443" w:rsidR="00DD5BB9" w:rsidRPr="003E1AEC" w:rsidRDefault="00CF56FA" w:rsidP="003E1AEC">
      <w:pPr>
        <w:pStyle w:val="ListParagraph"/>
        <w:numPr>
          <w:ilvl w:val="0"/>
          <w:numId w:val="1"/>
        </w:numPr>
        <w:tabs>
          <w:tab w:val="left" w:pos="2880"/>
          <w:tab w:val="left" w:pos="8370"/>
        </w:tabs>
        <w:spacing w:after="0"/>
        <w:ind w:right="29"/>
        <w:rPr>
          <w:rFonts w:ascii="Calibri" w:hAnsi="Calibri" w:cs="Calibri"/>
          <w:bCs/>
          <w:sz w:val="22"/>
          <w:szCs w:val="22"/>
          <w:lang w:val="es-ES"/>
        </w:rPr>
      </w:pPr>
      <w:r w:rsidRPr="003E1AEC">
        <w:rPr>
          <w:rFonts w:ascii="Calibri" w:hAnsi="Calibri" w:cs="Calibri"/>
          <w:bCs/>
          <w:sz w:val="22"/>
          <w:szCs w:val="22"/>
          <w:lang w:val="es-ES"/>
        </w:rPr>
        <w:t xml:space="preserve">Identificar, intercambiar y analizar iniciativas y soluciones propuestas por los Ministerios de Trabajo para abordar y mitigar los efectos negativos del cambio climático en el mundo del trabajo –incluidas estrategias de seguridad y salud en el trabajo, protección social e inclusión laboral–, así como promover la creación de empleos verdes y azules mediante iniciativas de </w:t>
      </w:r>
      <w:r w:rsidR="003E1AEC" w:rsidRPr="003E1AEC">
        <w:rPr>
          <w:rFonts w:ascii="Calibri" w:hAnsi="Calibri" w:cs="Calibri"/>
          <w:bCs/>
          <w:sz w:val="22"/>
          <w:szCs w:val="22"/>
          <w:lang w:val="es-ES"/>
        </w:rPr>
        <w:t>formación, reconversión laboral</w:t>
      </w:r>
      <w:r w:rsidR="003E1AEC">
        <w:rPr>
          <w:rFonts w:ascii="Calibri" w:hAnsi="Calibri" w:cs="Calibri"/>
          <w:bCs/>
          <w:sz w:val="22"/>
          <w:szCs w:val="22"/>
          <w:lang w:val="es-ES"/>
        </w:rPr>
        <w:t xml:space="preserve"> y mejora de las habilidades.</w:t>
      </w:r>
    </w:p>
    <w:p w14:paraId="411E4C88" w14:textId="77777777" w:rsidR="00075000" w:rsidRPr="009442FE" w:rsidRDefault="00075000" w:rsidP="00DD5BB9">
      <w:pPr>
        <w:pStyle w:val="ListParagraph"/>
        <w:tabs>
          <w:tab w:val="left" w:pos="2880"/>
          <w:tab w:val="left" w:pos="8370"/>
        </w:tabs>
        <w:spacing w:after="0"/>
        <w:ind w:right="29"/>
        <w:rPr>
          <w:rFonts w:ascii="Calibri" w:hAnsi="Calibri" w:cs="Calibri"/>
          <w:bCs/>
          <w:sz w:val="22"/>
          <w:szCs w:val="22"/>
          <w:lang w:val="es-ES"/>
        </w:rPr>
      </w:pPr>
    </w:p>
    <w:p w14:paraId="4156E81D" w14:textId="49691FBC" w:rsidR="00075000" w:rsidRDefault="00075000" w:rsidP="00075000">
      <w:pPr>
        <w:pStyle w:val="ListParagraph"/>
        <w:numPr>
          <w:ilvl w:val="0"/>
          <w:numId w:val="1"/>
        </w:numPr>
        <w:tabs>
          <w:tab w:val="left" w:pos="2880"/>
          <w:tab w:val="left" w:pos="8370"/>
        </w:tabs>
        <w:spacing w:after="0"/>
        <w:ind w:right="29"/>
        <w:rPr>
          <w:rFonts w:ascii="Calibri" w:hAnsi="Calibri" w:cs="Calibri"/>
          <w:bCs/>
          <w:sz w:val="22"/>
          <w:szCs w:val="22"/>
          <w:lang w:val="es-ES"/>
        </w:rPr>
      </w:pPr>
      <w:r w:rsidRPr="00075000">
        <w:rPr>
          <w:rFonts w:ascii="Calibri" w:hAnsi="Calibri" w:cs="Calibri"/>
          <w:bCs/>
          <w:sz w:val="22"/>
          <w:szCs w:val="22"/>
          <w:lang w:val="es-ES"/>
        </w:rPr>
        <w:t>Fortalecer los vínculos entre los Ministerios de Trabajo y los Ministerios de Desarrollo Sostenible y Medio Ambiente, con el fin de facilitar la coordinación interinstitucional de políticas públicas que aborden de manera integral y coherente los desafíos de la crisis climática y ambiental, como resultado del cambio climático, en el mundo del trabajo.</w:t>
      </w:r>
    </w:p>
    <w:p w14:paraId="72631D33" w14:textId="77777777" w:rsidR="00075000" w:rsidRPr="00075000" w:rsidRDefault="00075000" w:rsidP="00075000">
      <w:pPr>
        <w:pStyle w:val="ListParagraph"/>
        <w:tabs>
          <w:tab w:val="left" w:pos="2880"/>
          <w:tab w:val="left" w:pos="8370"/>
        </w:tabs>
        <w:spacing w:after="0"/>
        <w:ind w:right="29"/>
        <w:rPr>
          <w:rFonts w:ascii="Calibri" w:hAnsi="Calibri" w:cs="Calibri"/>
          <w:bCs/>
          <w:sz w:val="22"/>
          <w:szCs w:val="22"/>
          <w:lang w:val="es-ES"/>
        </w:rPr>
      </w:pPr>
    </w:p>
    <w:p w14:paraId="14CB205A" w14:textId="62B2BB97" w:rsidR="00075000" w:rsidRPr="00075000" w:rsidRDefault="00075000" w:rsidP="00075000">
      <w:pPr>
        <w:pStyle w:val="ListParagraph"/>
        <w:numPr>
          <w:ilvl w:val="0"/>
          <w:numId w:val="1"/>
        </w:numPr>
        <w:tabs>
          <w:tab w:val="left" w:pos="2880"/>
          <w:tab w:val="left" w:pos="8370"/>
        </w:tabs>
        <w:spacing w:after="0"/>
        <w:ind w:right="29"/>
        <w:rPr>
          <w:rFonts w:ascii="Calibri" w:hAnsi="Calibri" w:cs="Calibri"/>
          <w:bCs/>
          <w:sz w:val="22"/>
          <w:szCs w:val="22"/>
          <w:lang w:val="es-ES"/>
        </w:rPr>
      </w:pPr>
      <w:r w:rsidRPr="00075000">
        <w:rPr>
          <w:rFonts w:ascii="Calibri" w:hAnsi="Calibri" w:cs="Calibri"/>
          <w:bCs/>
          <w:sz w:val="22"/>
          <w:szCs w:val="22"/>
          <w:lang w:val="es-ES"/>
        </w:rPr>
        <w:t>Desarrollar recomendaciones de políticas que orienten a los Ministerios de Trabajo en el diseño y la implementación de políticas públicas que promuevan procesos de transición justa que generen empleos verdes y azules, promuevan la inclusión laboral, protejan los derechos laborales y contribuyan a economías y sociedades ambientalmente sostenibles.</w:t>
      </w:r>
    </w:p>
    <w:p w14:paraId="60584B4C" w14:textId="77777777" w:rsidR="008C2A38" w:rsidRPr="00FB3193" w:rsidRDefault="008C2A38" w:rsidP="00EB61CB">
      <w:pPr>
        <w:tabs>
          <w:tab w:val="left" w:pos="2880"/>
          <w:tab w:val="left" w:pos="8370"/>
        </w:tabs>
        <w:spacing w:after="0"/>
        <w:ind w:right="28"/>
        <w:rPr>
          <w:rFonts w:ascii="Calibri" w:hAnsi="Calibri" w:cs="Calibri"/>
          <w:b/>
          <w:sz w:val="22"/>
          <w:szCs w:val="22"/>
          <w:lang w:val="es-US"/>
        </w:rPr>
      </w:pPr>
    </w:p>
    <w:p w14:paraId="71E8415D" w14:textId="3D0ABF43" w:rsidR="00EB61CB" w:rsidRPr="00A11DA5" w:rsidRDefault="00EB61CB" w:rsidP="00EB61CB">
      <w:pPr>
        <w:tabs>
          <w:tab w:val="left" w:pos="2880"/>
          <w:tab w:val="left" w:pos="8370"/>
        </w:tabs>
        <w:spacing w:after="0"/>
        <w:ind w:right="28"/>
        <w:rPr>
          <w:rFonts w:ascii="Calibri" w:hAnsi="Calibri" w:cs="Calibri"/>
          <w:b/>
          <w:sz w:val="22"/>
          <w:szCs w:val="22"/>
        </w:rPr>
      </w:pPr>
      <w:r w:rsidRPr="00A11DA5">
        <w:rPr>
          <w:rFonts w:ascii="Calibri" w:hAnsi="Calibri" w:cs="Calibri"/>
          <w:b/>
          <w:sz w:val="22"/>
          <w:szCs w:val="22"/>
        </w:rPr>
        <w:t>Participant</w:t>
      </w:r>
      <w:r w:rsidR="00075000">
        <w:rPr>
          <w:rFonts w:ascii="Calibri" w:hAnsi="Calibri" w:cs="Calibri"/>
          <w:b/>
          <w:sz w:val="22"/>
          <w:szCs w:val="22"/>
        </w:rPr>
        <w:t>es</w:t>
      </w:r>
    </w:p>
    <w:p w14:paraId="76208797" w14:textId="77777777" w:rsidR="00EB61CB" w:rsidRPr="00A11DA5" w:rsidRDefault="00EB61CB" w:rsidP="00EB61CB">
      <w:pPr>
        <w:tabs>
          <w:tab w:val="left" w:pos="2880"/>
          <w:tab w:val="left" w:pos="8370"/>
        </w:tabs>
        <w:spacing w:after="0"/>
        <w:ind w:right="28"/>
        <w:rPr>
          <w:rFonts w:ascii="Calibri" w:hAnsi="Calibri" w:cs="Calibri"/>
          <w:b/>
          <w:sz w:val="22"/>
          <w:szCs w:val="22"/>
        </w:rPr>
      </w:pPr>
    </w:p>
    <w:p w14:paraId="58FEA0F8" w14:textId="7FCF3F27" w:rsidR="00EB61CB" w:rsidRDefault="00075000" w:rsidP="00075000">
      <w:pPr>
        <w:pStyle w:val="ListParagraph"/>
        <w:numPr>
          <w:ilvl w:val="0"/>
          <w:numId w:val="5"/>
        </w:numPr>
        <w:rPr>
          <w:rFonts w:ascii="Calibri" w:eastAsia="Calibri" w:hAnsi="Calibri" w:cs="Calibri"/>
          <w:sz w:val="22"/>
          <w:szCs w:val="22"/>
          <w:lang w:val="es-ES"/>
        </w:rPr>
      </w:pPr>
      <w:r w:rsidRPr="00075000">
        <w:rPr>
          <w:rFonts w:ascii="Calibri" w:eastAsia="Calibri" w:hAnsi="Calibri" w:cs="Calibri"/>
          <w:sz w:val="22"/>
          <w:szCs w:val="22"/>
          <w:lang w:val="es-ES"/>
        </w:rPr>
        <w:t>Funcionarios(as) de los Ministerios de Trabajo de la OEA responsables o involucrados(as) con las temáticas abordadas en el Taller.</w:t>
      </w:r>
    </w:p>
    <w:p w14:paraId="26C63A45" w14:textId="2A91DC19" w:rsidR="00075000" w:rsidRPr="00075000" w:rsidRDefault="00075000" w:rsidP="00075000">
      <w:pPr>
        <w:pStyle w:val="ListParagraph"/>
        <w:numPr>
          <w:ilvl w:val="0"/>
          <w:numId w:val="5"/>
        </w:numPr>
        <w:rPr>
          <w:rFonts w:ascii="Calibri" w:eastAsia="Calibri" w:hAnsi="Calibri" w:cs="Calibri"/>
          <w:sz w:val="22"/>
          <w:szCs w:val="22"/>
          <w:lang w:val="es-ES"/>
        </w:rPr>
      </w:pPr>
      <w:r>
        <w:rPr>
          <w:rFonts w:ascii="Calibri" w:eastAsia="Calibri" w:hAnsi="Calibri" w:cs="Calibri"/>
          <w:sz w:val="22"/>
          <w:szCs w:val="22"/>
          <w:lang w:val="es-ES"/>
        </w:rPr>
        <w:lastRenderedPageBreak/>
        <w:t xml:space="preserve">Funcionarios(as) de los Ministerios de Desarrollo Sostenible y Medio Ambiente de la OEA que lideran el proceso de la </w:t>
      </w:r>
      <w:r w:rsidRPr="00075000">
        <w:rPr>
          <w:rFonts w:ascii="Calibri" w:eastAsia="Calibri" w:hAnsi="Calibri" w:cs="Calibri"/>
          <w:sz w:val="22"/>
          <w:szCs w:val="22"/>
          <w:lang w:val="es-ES"/>
        </w:rPr>
        <w:t>CIDS</w:t>
      </w:r>
      <w:r>
        <w:rPr>
          <w:rFonts w:ascii="Calibri" w:eastAsia="Calibri" w:hAnsi="Calibri" w:cs="Calibri"/>
          <w:sz w:val="22"/>
          <w:szCs w:val="22"/>
          <w:lang w:val="es-ES"/>
        </w:rPr>
        <w:t>.</w:t>
      </w:r>
    </w:p>
    <w:p w14:paraId="24E4E5A9" w14:textId="2D312CAD" w:rsidR="00075000" w:rsidRPr="00BC66CF" w:rsidRDefault="00075000" w:rsidP="00075000">
      <w:pPr>
        <w:pStyle w:val="ListParagraph"/>
        <w:numPr>
          <w:ilvl w:val="0"/>
          <w:numId w:val="16"/>
        </w:numPr>
        <w:tabs>
          <w:tab w:val="left" w:pos="720"/>
          <w:tab w:val="left" w:pos="2880"/>
          <w:tab w:val="left" w:pos="8370"/>
        </w:tabs>
        <w:spacing w:after="0"/>
        <w:ind w:right="35"/>
        <w:contextualSpacing w:val="0"/>
        <w:rPr>
          <w:rFonts w:ascii="Calibri" w:hAnsi="Calibri" w:cs="Calibri"/>
          <w:sz w:val="22"/>
          <w:szCs w:val="22"/>
          <w:lang w:val="es-CO"/>
        </w:rPr>
      </w:pPr>
      <w:r w:rsidRPr="00BC66CF">
        <w:rPr>
          <w:rFonts w:ascii="Calibri" w:hAnsi="Calibri" w:cs="Calibri"/>
          <w:sz w:val="22"/>
          <w:szCs w:val="22"/>
          <w:lang w:val="es-CO"/>
        </w:rPr>
        <w:t>Representantes de trabajadores y empleadores, agrupados en los órganos consultivos de la CIMT –COSATE y CEATAL–.</w:t>
      </w:r>
    </w:p>
    <w:p w14:paraId="1BD9CCB1" w14:textId="77777777" w:rsidR="00075000" w:rsidRPr="00BC66CF" w:rsidRDefault="00075000" w:rsidP="00075000">
      <w:pPr>
        <w:pStyle w:val="ListParagraph"/>
        <w:numPr>
          <w:ilvl w:val="0"/>
          <w:numId w:val="16"/>
        </w:numPr>
        <w:tabs>
          <w:tab w:val="left" w:pos="720"/>
          <w:tab w:val="left" w:pos="2880"/>
          <w:tab w:val="left" w:pos="8370"/>
        </w:tabs>
        <w:spacing w:after="0"/>
        <w:ind w:right="35"/>
        <w:contextualSpacing w:val="0"/>
        <w:rPr>
          <w:rFonts w:ascii="Calibri" w:hAnsi="Calibri" w:cs="Calibri"/>
          <w:sz w:val="22"/>
          <w:szCs w:val="22"/>
          <w:lang w:val="es-CO"/>
        </w:rPr>
      </w:pPr>
      <w:r w:rsidRPr="00BC66CF">
        <w:rPr>
          <w:rFonts w:ascii="Calibri" w:hAnsi="Calibri" w:cs="Calibri"/>
          <w:sz w:val="22"/>
          <w:szCs w:val="22"/>
          <w:lang w:val="es-CO"/>
        </w:rPr>
        <w:t>Representantes de organismos internacionales y otros actores interesados.</w:t>
      </w:r>
    </w:p>
    <w:p w14:paraId="04583A38" w14:textId="77777777" w:rsidR="00A9108A" w:rsidRPr="009442FE" w:rsidRDefault="00A9108A" w:rsidP="00A9108A">
      <w:pPr>
        <w:tabs>
          <w:tab w:val="left" w:pos="240"/>
        </w:tabs>
        <w:spacing w:after="0"/>
        <w:rPr>
          <w:rFonts w:ascii="Calibri" w:eastAsia="Calibri" w:hAnsi="Calibri" w:cs="Calibri"/>
          <w:color w:val="000000" w:themeColor="text1"/>
          <w:sz w:val="22"/>
          <w:szCs w:val="22"/>
          <w:lang w:val="es-ES"/>
        </w:rPr>
      </w:pPr>
    </w:p>
    <w:p w14:paraId="1E23FF62" w14:textId="77777777" w:rsidR="003E1AEC" w:rsidRPr="009442FE" w:rsidRDefault="003E1AEC" w:rsidP="00A9108A">
      <w:pPr>
        <w:tabs>
          <w:tab w:val="left" w:pos="240"/>
        </w:tabs>
        <w:spacing w:after="0"/>
        <w:rPr>
          <w:rFonts w:ascii="Calibri" w:eastAsia="Calibri" w:hAnsi="Calibri" w:cs="Calibri"/>
          <w:color w:val="000000" w:themeColor="text1"/>
          <w:sz w:val="22"/>
          <w:szCs w:val="22"/>
          <w:lang w:val="es-ES"/>
        </w:rPr>
      </w:pPr>
    </w:p>
    <w:p w14:paraId="47BE2639" w14:textId="5BA7BE62" w:rsidR="00A9108A" w:rsidRPr="00A9108A" w:rsidRDefault="00A9108A" w:rsidP="006D3074">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Agenda</w:t>
      </w:r>
      <w:r w:rsidR="00075000">
        <w:rPr>
          <w:rFonts w:ascii="Calibri" w:eastAsia="Calibri" w:hAnsi="Calibri" w:cs="Calibri"/>
          <w:b/>
          <w:bCs/>
          <w:color w:val="FFFFFF" w:themeColor="background1"/>
          <w:lang w:val="es-ES"/>
        </w:rPr>
        <w:t xml:space="preserve"> preliminar</w:t>
      </w:r>
    </w:p>
    <w:p w14:paraId="0A240458" w14:textId="51C06B17" w:rsidR="00A9108A" w:rsidRPr="00424607" w:rsidRDefault="00A9108A" w:rsidP="00A9108A">
      <w:pPr>
        <w:tabs>
          <w:tab w:val="left" w:pos="720"/>
          <w:tab w:val="left" w:pos="1440"/>
        </w:tabs>
        <w:spacing w:after="0"/>
        <w:ind w:left="360" w:right="544"/>
        <w:rPr>
          <w:rFonts w:ascii="Calibri" w:hAnsi="Calibri" w:cs="Calibri"/>
          <w:b/>
          <w:bCs/>
          <w:sz w:val="22"/>
          <w:szCs w:val="22"/>
          <w:u w:val="single"/>
        </w:rPr>
      </w:pPr>
      <w:r>
        <w:rPr>
          <w:rFonts w:ascii="Calibri" w:hAnsi="Calibri" w:cs="Calibri"/>
          <w:b/>
          <w:bCs/>
          <w:sz w:val="22"/>
          <w:szCs w:val="22"/>
          <w:u w:val="single"/>
        </w:rPr>
        <w:t>26</w:t>
      </w:r>
      <w:r w:rsidR="00075000">
        <w:rPr>
          <w:rFonts w:ascii="Calibri" w:hAnsi="Calibri" w:cs="Calibri"/>
          <w:b/>
          <w:bCs/>
          <w:sz w:val="22"/>
          <w:szCs w:val="22"/>
          <w:u w:val="single"/>
        </w:rPr>
        <w:t xml:space="preserve"> de febrero</w:t>
      </w:r>
    </w:p>
    <w:p w14:paraId="22C75101" w14:textId="77777777" w:rsidR="00A9108A" w:rsidRPr="00424607" w:rsidRDefault="00A9108A" w:rsidP="00A9108A">
      <w:pPr>
        <w:tabs>
          <w:tab w:val="left" w:pos="720"/>
          <w:tab w:val="left" w:pos="1440"/>
        </w:tabs>
        <w:spacing w:after="0"/>
        <w:ind w:left="360" w:right="544"/>
        <w:rPr>
          <w:rFonts w:ascii="Calibri" w:hAnsi="Calibri" w:cs="Calibri"/>
          <w:sz w:val="22"/>
          <w:szCs w:val="22"/>
        </w:rPr>
      </w:pPr>
    </w:p>
    <w:p w14:paraId="2EB84978" w14:textId="3035A8BF" w:rsidR="00A9108A" w:rsidRPr="00075000" w:rsidRDefault="00A9108A" w:rsidP="00C71F30">
      <w:pPr>
        <w:tabs>
          <w:tab w:val="left" w:pos="720"/>
          <w:tab w:val="left" w:pos="1620"/>
        </w:tabs>
        <w:spacing w:after="120"/>
        <w:ind w:left="1980" w:right="547" w:hanging="1620"/>
        <w:rPr>
          <w:rFonts w:ascii="Calibri" w:hAnsi="Calibri" w:cs="Calibri"/>
          <w:b/>
          <w:bCs/>
          <w:sz w:val="22"/>
          <w:szCs w:val="22"/>
          <w:lang w:val="es-ES"/>
        </w:rPr>
      </w:pPr>
      <w:r w:rsidRPr="00075000">
        <w:rPr>
          <w:rFonts w:ascii="Calibri" w:hAnsi="Calibri" w:cs="Calibri"/>
          <w:sz w:val="22"/>
          <w:szCs w:val="22"/>
          <w:lang w:val="es-ES"/>
        </w:rPr>
        <w:t>9:00 – 9:30</w:t>
      </w:r>
      <w:r w:rsidRPr="00075000">
        <w:rPr>
          <w:rFonts w:ascii="Calibri" w:hAnsi="Calibri" w:cs="Calibri"/>
          <w:sz w:val="22"/>
          <w:szCs w:val="22"/>
          <w:lang w:val="es-ES"/>
        </w:rPr>
        <w:tab/>
      </w:r>
      <w:r w:rsidR="00C71F30" w:rsidRPr="00075000">
        <w:rPr>
          <w:rFonts w:ascii="Calibri" w:hAnsi="Calibri" w:cs="Calibri"/>
          <w:sz w:val="22"/>
          <w:szCs w:val="22"/>
          <w:lang w:val="es-ES"/>
        </w:rPr>
        <w:tab/>
      </w:r>
      <w:r w:rsidR="00075000" w:rsidRPr="00075000">
        <w:rPr>
          <w:rFonts w:ascii="Calibri" w:hAnsi="Calibri" w:cs="Calibri"/>
          <w:b/>
          <w:bCs/>
          <w:sz w:val="22"/>
          <w:szCs w:val="22"/>
          <w:lang w:val="es-ES"/>
        </w:rPr>
        <w:t>Bienvenida y palabras de apertura</w:t>
      </w:r>
    </w:p>
    <w:p w14:paraId="6CC1A838" w14:textId="7EF836A2" w:rsidR="00075000" w:rsidRPr="00075000" w:rsidRDefault="00075000"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 xml:space="preserve">Autoridades del Gobierno de Bahamas, </w:t>
      </w:r>
      <w:r>
        <w:rPr>
          <w:rFonts w:ascii="Calibri" w:hAnsi="Calibri" w:cs="Calibri"/>
          <w:sz w:val="22"/>
          <w:szCs w:val="22"/>
          <w:lang w:val="es-ES"/>
        </w:rPr>
        <w:t>CEPAL y la OEA</w:t>
      </w:r>
    </w:p>
    <w:p w14:paraId="0FB60F64" w14:textId="77777777" w:rsidR="00A9108A" w:rsidRPr="009442FE" w:rsidRDefault="00A9108A" w:rsidP="00A9108A">
      <w:pPr>
        <w:pBdr>
          <w:top w:val="nil"/>
          <w:left w:val="nil"/>
          <w:bottom w:val="nil"/>
          <w:right w:val="nil"/>
          <w:between w:val="nil"/>
        </w:pBdr>
        <w:tabs>
          <w:tab w:val="left" w:pos="720"/>
          <w:tab w:val="left" w:pos="1440"/>
        </w:tabs>
        <w:spacing w:after="0"/>
        <w:ind w:left="360" w:right="544"/>
        <w:rPr>
          <w:rFonts w:ascii="Calibri" w:hAnsi="Calibri" w:cs="Calibri"/>
          <w:sz w:val="22"/>
          <w:szCs w:val="22"/>
          <w:lang w:val="es-ES"/>
        </w:rPr>
      </w:pPr>
    </w:p>
    <w:p w14:paraId="03412798" w14:textId="1F71644C" w:rsidR="00A9108A" w:rsidRPr="00E36594" w:rsidRDefault="00A9108A" w:rsidP="00C71F30">
      <w:pPr>
        <w:tabs>
          <w:tab w:val="left" w:pos="720"/>
          <w:tab w:val="left" w:pos="1620"/>
        </w:tabs>
        <w:spacing w:after="120"/>
        <w:ind w:left="1980" w:right="547" w:hanging="1620"/>
        <w:rPr>
          <w:rFonts w:ascii="Calibri" w:hAnsi="Calibri" w:cs="Calibri"/>
          <w:b/>
          <w:bCs/>
          <w:sz w:val="22"/>
          <w:szCs w:val="22"/>
          <w:lang w:val="es-ES"/>
        </w:rPr>
      </w:pPr>
      <w:r w:rsidRPr="00E36594">
        <w:rPr>
          <w:rFonts w:ascii="Calibri" w:hAnsi="Calibri" w:cs="Calibri"/>
          <w:sz w:val="22"/>
          <w:szCs w:val="22"/>
          <w:lang w:val="es-ES"/>
        </w:rPr>
        <w:t>9:30 – 13:00</w:t>
      </w:r>
      <w:r w:rsidR="00C71F30" w:rsidRPr="00E36594">
        <w:rPr>
          <w:rFonts w:ascii="Calibri" w:hAnsi="Calibri" w:cs="Calibri"/>
          <w:sz w:val="22"/>
          <w:szCs w:val="22"/>
          <w:lang w:val="es-ES"/>
        </w:rPr>
        <w:tab/>
      </w:r>
      <w:r w:rsidR="00C71F30" w:rsidRPr="00E36594">
        <w:rPr>
          <w:rFonts w:ascii="Calibri" w:hAnsi="Calibri" w:cs="Calibri"/>
          <w:sz w:val="22"/>
          <w:szCs w:val="22"/>
          <w:lang w:val="es-ES"/>
        </w:rPr>
        <w:tab/>
      </w:r>
      <w:r w:rsidR="00075000" w:rsidRPr="00E36594">
        <w:rPr>
          <w:rFonts w:ascii="Calibri" w:hAnsi="Calibri" w:cs="Calibri"/>
          <w:b/>
          <w:bCs/>
          <w:sz w:val="22"/>
          <w:szCs w:val="22"/>
          <w:lang w:val="es-ES"/>
        </w:rPr>
        <w:t xml:space="preserve">1ª </w:t>
      </w:r>
      <w:r w:rsidRPr="00E36594">
        <w:rPr>
          <w:rFonts w:ascii="Calibri" w:hAnsi="Calibri" w:cs="Calibri"/>
          <w:b/>
          <w:bCs/>
          <w:sz w:val="22"/>
          <w:szCs w:val="22"/>
          <w:lang w:val="es-ES"/>
        </w:rPr>
        <w:t>Ses</w:t>
      </w:r>
      <w:r w:rsidR="00075000" w:rsidRPr="00E36594">
        <w:rPr>
          <w:rFonts w:ascii="Calibri" w:hAnsi="Calibri" w:cs="Calibri"/>
          <w:b/>
          <w:bCs/>
          <w:sz w:val="22"/>
          <w:szCs w:val="22"/>
          <w:lang w:val="es-ES"/>
        </w:rPr>
        <w:t>ió</w:t>
      </w:r>
      <w:r w:rsidRPr="00E36594">
        <w:rPr>
          <w:rFonts w:ascii="Calibri" w:hAnsi="Calibri" w:cs="Calibri"/>
          <w:b/>
          <w:bCs/>
          <w:sz w:val="22"/>
          <w:szCs w:val="22"/>
          <w:lang w:val="es-ES"/>
        </w:rPr>
        <w:t>n –</w:t>
      </w:r>
      <w:r w:rsidR="00E36594" w:rsidRPr="0065195A">
        <w:rPr>
          <w:rFonts w:ascii="Calibri" w:hAnsi="Calibri" w:cs="Calibri"/>
          <w:b/>
          <w:bCs/>
          <w:sz w:val="22"/>
          <w:szCs w:val="22"/>
          <w:lang w:val="es-ES"/>
        </w:rPr>
        <w:t>Articulación de las agendas laboral y ambiental para un futuro sostenible</w:t>
      </w:r>
      <w:r w:rsidR="00E36594">
        <w:rPr>
          <w:rFonts w:ascii="Calibri" w:hAnsi="Calibri" w:cs="Calibri"/>
          <w:b/>
          <w:bCs/>
          <w:sz w:val="22"/>
          <w:szCs w:val="22"/>
          <w:lang w:val="es-ES"/>
        </w:rPr>
        <w:t xml:space="preserve"> (*Sesión intersectorial)</w:t>
      </w:r>
    </w:p>
    <w:p w14:paraId="7598A518" w14:textId="4B6143CE" w:rsidR="00A9108A" w:rsidRDefault="00075000"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 xml:space="preserve">Presentaciones introductorias y de </w:t>
      </w:r>
      <w:r>
        <w:rPr>
          <w:rFonts w:ascii="Calibri" w:hAnsi="Calibri" w:cs="Calibri"/>
          <w:sz w:val="22"/>
          <w:szCs w:val="22"/>
          <w:lang w:val="es-ES"/>
        </w:rPr>
        <w:t xml:space="preserve">contexto </w:t>
      </w:r>
      <w:r w:rsidR="00A9108A" w:rsidRPr="00075000">
        <w:rPr>
          <w:rFonts w:ascii="Calibri" w:hAnsi="Calibri" w:cs="Calibri"/>
          <w:sz w:val="22"/>
          <w:szCs w:val="22"/>
          <w:lang w:val="es-ES"/>
        </w:rPr>
        <w:t>(</w:t>
      </w:r>
      <w:r w:rsidR="00C71F30" w:rsidRPr="00075000">
        <w:rPr>
          <w:rFonts w:ascii="Calibri" w:hAnsi="Calibri" w:cs="Calibri"/>
          <w:sz w:val="22"/>
          <w:szCs w:val="22"/>
          <w:lang w:val="es-ES"/>
        </w:rPr>
        <w:t xml:space="preserve">3 </w:t>
      </w:r>
      <w:r w:rsidRPr="00075000">
        <w:rPr>
          <w:rFonts w:ascii="Calibri" w:hAnsi="Calibri" w:cs="Calibri"/>
          <w:sz w:val="22"/>
          <w:szCs w:val="22"/>
          <w:lang w:val="es-ES"/>
        </w:rPr>
        <w:t>expertos de organizaciones internacionales y de la academia</w:t>
      </w:r>
      <w:r w:rsidR="00B9574D">
        <w:rPr>
          <w:rFonts w:ascii="Calibri" w:hAnsi="Calibri" w:cs="Calibri"/>
          <w:sz w:val="22"/>
          <w:szCs w:val="22"/>
          <w:lang w:val="es-ES"/>
        </w:rPr>
        <w:t>) (</w:t>
      </w:r>
      <w:r w:rsidR="00C71F30" w:rsidRPr="00075000">
        <w:rPr>
          <w:rFonts w:ascii="Calibri" w:hAnsi="Calibri" w:cs="Calibri"/>
          <w:sz w:val="22"/>
          <w:szCs w:val="22"/>
          <w:lang w:val="es-ES"/>
        </w:rPr>
        <w:t>30 minut</w:t>
      </w:r>
      <w:r>
        <w:rPr>
          <w:rFonts w:ascii="Calibri" w:hAnsi="Calibri" w:cs="Calibri"/>
          <w:sz w:val="22"/>
          <w:szCs w:val="22"/>
          <w:lang w:val="es-ES"/>
        </w:rPr>
        <w:t>os</w:t>
      </w:r>
      <w:r w:rsidR="00A9108A" w:rsidRPr="00075000">
        <w:rPr>
          <w:rFonts w:ascii="Calibri" w:hAnsi="Calibri" w:cs="Calibri"/>
          <w:sz w:val="22"/>
          <w:szCs w:val="22"/>
          <w:lang w:val="es-ES"/>
        </w:rPr>
        <w:t>)</w:t>
      </w:r>
    </w:p>
    <w:p w14:paraId="7E79953F" w14:textId="2144DE27" w:rsidR="00075000" w:rsidRPr="00075000" w:rsidRDefault="00075000"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Pr>
          <w:rFonts w:ascii="Calibri" w:hAnsi="Calibri" w:cs="Calibri"/>
          <w:sz w:val="22"/>
          <w:szCs w:val="22"/>
          <w:lang w:val="es-ES"/>
        </w:rPr>
        <w:t xml:space="preserve">Presentaciones de 3 Ministerios de Trabajo y 3 Ministerios de Desarrollo Sostenible, en representación de la </w:t>
      </w:r>
      <w:r w:rsidRPr="00075000">
        <w:rPr>
          <w:rFonts w:ascii="Calibri" w:hAnsi="Calibri" w:cs="Calibri"/>
          <w:sz w:val="22"/>
          <w:szCs w:val="22"/>
          <w:lang w:val="es-ES"/>
        </w:rPr>
        <w:t>Comisión Interamericana para el Desarrollo Sostenible (CIDS)</w:t>
      </w:r>
      <w:r>
        <w:rPr>
          <w:rFonts w:ascii="Calibri" w:hAnsi="Calibri" w:cs="Calibri"/>
          <w:sz w:val="22"/>
          <w:szCs w:val="22"/>
          <w:lang w:val="es-ES"/>
        </w:rPr>
        <w:t xml:space="preserve"> (10 minutos cada una)</w:t>
      </w:r>
    </w:p>
    <w:p w14:paraId="67FBF22D" w14:textId="5E7D9760" w:rsidR="00E445D1" w:rsidRPr="00075000" w:rsidRDefault="00075000" w:rsidP="00C71F30">
      <w:pPr>
        <w:pStyle w:val="ListParagraph"/>
        <w:numPr>
          <w:ilvl w:val="1"/>
          <w:numId w:val="10"/>
        </w:numPr>
        <w:tabs>
          <w:tab w:val="left" w:pos="720"/>
          <w:tab w:val="left" w:pos="1440"/>
        </w:tabs>
        <w:spacing w:after="120"/>
        <w:ind w:right="547"/>
        <w:rPr>
          <w:rFonts w:ascii="Calibri" w:hAnsi="Calibri" w:cs="Calibri"/>
          <w:sz w:val="22"/>
          <w:szCs w:val="22"/>
        </w:rPr>
      </w:pPr>
      <w:r w:rsidRPr="00075000">
        <w:rPr>
          <w:rFonts w:ascii="Calibri" w:hAnsi="Calibri" w:cs="Calibri"/>
          <w:sz w:val="22"/>
          <w:szCs w:val="22"/>
        </w:rPr>
        <w:t>Receso</w:t>
      </w:r>
      <w:r w:rsidR="0007764C">
        <w:rPr>
          <w:rFonts w:ascii="Calibri" w:hAnsi="Calibri" w:cs="Calibri"/>
          <w:sz w:val="22"/>
          <w:szCs w:val="22"/>
        </w:rPr>
        <w:t xml:space="preserve"> </w:t>
      </w:r>
      <w:r w:rsidR="00E445D1" w:rsidRPr="00075000">
        <w:rPr>
          <w:rFonts w:ascii="Calibri" w:hAnsi="Calibri" w:cs="Calibri"/>
          <w:sz w:val="22"/>
          <w:szCs w:val="22"/>
        </w:rPr>
        <w:t>– 11:00 a.m.</w:t>
      </w:r>
    </w:p>
    <w:p w14:paraId="36645EB3" w14:textId="1F5FE097" w:rsidR="00A9108A" w:rsidRPr="00075000" w:rsidRDefault="00075000"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 xml:space="preserve">Diálogo abierto entre todas las delegaciones </w:t>
      </w:r>
      <w:r w:rsidR="00A9108A" w:rsidRPr="00075000">
        <w:rPr>
          <w:rFonts w:ascii="Calibri" w:hAnsi="Calibri" w:cs="Calibri"/>
          <w:sz w:val="22"/>
          <w:szCs w:val="22"/>
          <w:lang w:val="es-ES"/>
        </w:rPr>
        <w:t>(1 h</w:t>
      </w:r>
      <w:r w:rsidRPr="00075000">
        <w:rPr>
          <w:rFonts w:ascii="Calibri" w:hAnsi="Calibri" w:cs="Calibri"/>
          <w:sz w:val="22"/>
          <w:szCs w:val="22"/>
          <w:lang w:val="es-ES"/>
        </w:rPr>
        <w:t xml:space="preserve">ora y </w:t>
      </w:r>
      <w:r w:rsidR="00A9108A" w:rsidRPr="00075000">
        <w:rPr>
          <w:rFonts w:ascii="Calibri" w:hAnsi="Calibri" w:cs="Calibri"/>
          <w:sz w:val="22"/>
          <w:szCs w:val="22"/>
          <w:lang w:val="es-ES"/>
        </w:rPr>
        <w:t>30 minut</w:t>
      </w:r>
      <w:r>
        <w:rPr>
          <w:rFonts w:ascii="Calibri" w:hAnsi="Calibri" w:cs="Calibri"/>
          <w:sz w:val="22"/>
          <w:szCs w:val="22"/>
          <w:lang w:val="es-ES"/>
        </w:rPr>
        <w:t>o</w:t>
      </w:r>
      <w:r w:rsidR="00A9108A" w:rsidRPr="00075000">
        <w:rPr>
          <w:rFonts w:ascii="Calibri" w:hAnsi="Calibri" w:cs="Calibri"/>
          <w:sz w:val="22"/>
          <w:szCs w:val="22"/>
          <w:lang w:val="es-ES"/>
        </w:rPr>
        <w:t>s)</w:t>
      </w:r>
    </w:p>
    <w:p w14:paraId="4391BE43" w14:textId="24786393" w:rsidR="00A9108A" w:rsidRPr="009442FE" w:rsidRDefault="00A9108A" w:rsidP="00C71F30">
      <w:pPr>
        <w:pStyle w:val="ListParagraph"/>
        <w:tabs>
          <w:tab w:val="left" w:pos="720"/>
          <w:tab w:val="left" w:pos="1440"/>
        </w:tabs>
        <w:spacing w:after="120"/>
        <w:ind w:left="2520" w:right="547"/>
        <w:rPr>
          <w:rFonts w:ascii="Calibri" w:hAnsi="Calibri" w:cs="Calibri"/>
          <w:i/>
          <w:iCs/>
          <w:sz w:val="22"/>
          <w:szCs w:val="22"/>
          <w:lang w:val="es-ES"/>
        </w:rPr>
      </w:pPr>
      <w:r w:rsidRPr="009442FE">
        <w:rPr>
          <w:rFonts w:ascii="Calibri" w:hAnsi="Calibri" w:cs="Calibri"/>
          <w:i/>
          <w:iCs/>
          <w:sz w:val="22"/>
          <w:szCs w:val="22"/>
          <w:lang w:val="es-ES"/>
        </w:rPr>
        <w:t>(</w:t>
      </w:r>
      <w:r w:rsidR="0007764C" w:rsidRPr="009442FE">
        <w:rPr>
          <w:rFonts w:ascii="Calibri" w:hAnsi="Calibri" w:cs="Calibri"/>
          <w:i/>
          <w:iCs/>
          <w:sz w:val="22"/>
          <w:szCs w:val="22"/>
          <w:lang w:val="es-ES"/>
        </w:rPr>
        <w:t>Basada en Preguntas Orientadoras)</w:t>
      </w:r>
    </w:p>
    <w:p w14:paraId="493CE3E2" w14:textId="77777777" w:rsidR="00A9108A" w:rsidRPr="009442FE" w:rsidRDefault="00A9108A" w:rsidP="00A9108A">
      <w:pPr>
        <w:spacing w:after="0"/>
        <w:ind w:left="360" w:right="35"/>
        <w:rPr>
          <w:rFonts w:ascii="Calibri" w:hAnsi="Calibri" w:cs="Calibri"/>
          <w:sz w:val="22"/>
          <w:szCs w:val="22"/>
          <w:lang w:val="es-ES"/>
        </w:rPr>
      </w:pPr>
    </w:p>
    <w:p w14:paraId="3FFF433F" w14:textId="2905E6AD" w:rsidR="00A9108A" w:rsidRPr="009442FE" w:rsidRDefault="00A9108A" w:rsidP="00A9108A">
      <w:pPr>
        <w:tabs>
          <w:tab w:val="left" w:pos="720"/>
          <w:tab w:val="left" w:pos="1440"/>
        </w:tabs>
        <w:spacing w:after="0"/>
        <w:ind w:left="360" w:right="544"/>
        <w:rPr>
          <w:rFonts w:ascii="Calibri" w:hAnsi="Calibri" w:cs="Calibri"/>
          <w:b/>
          <w:bCs/>
          <w:sz w:val="22"/>
          <w:szCs w:val="22"/>
          <w:lang w:val="es-ES"/>
        </w:rPr>
      </w:pPr>
      <w:r w:rsidRPr="009442FE">
        <w:rPr>
          <w:rFonts w:ascii="Calibri" w:hAnsi="Calibri" w:cs="Calibri"/>
          <w:sz w:val="22"/>
          <w:szCs w:val="22"/>
          <w:lang w:val="es-ES"/>
        </w:rPr>
        <w:t>13:00 – 14:30</w:t>
      </w:r>
      <w:r w:rsidR="00C71F30" w:rsidRPr="009442FE">
        <w:rPr>
          <w:rFonts w:ascii="Calibri" w:hAnsi="Calibri" w:cs="Calibri"/>
          <w:sz w:val="22"/>
          <w:szCs w:val="22"/>
          <w:lang w:val="es-ES"/>
        </w:rPr>
        <w:tab/>
      </w:r>
      <w:r w:rsidR="00075000" w:rsidRPr="009442FE">
        <w:rPr>
          <w:rFonts w:ascii="Calibri" w:hAnsi="Calibri" w:cs="Calibri"/>
          <w:sz w:val="22"/>
          <w:szCs w:val="22"/>
          <w:lang w:val="es-ES"/>
        </w:rPr>
        <w:t>Almuerzo</w:t>
      </w:r>
    </w:p>
    <w:p w14:paraId="3EC3A22D" w14:textId="77777777" w:rsidR="00A9108A" w:rsidRPr="009442FE" w:rsidRDefault="00A9108A" w:rsidP="00A9108A">
      <w:pPr>
        <w:tabs>
          <w:tab w:val="left" w:pos="720"/>
          <w:tab w:val="left" w:pos="1440"/>
        </w:tabs>
        <w:spacing w:after="0"/>
        <w:ind w:left="360" w:right="544"/>
        <w:rPr>
          <w:rFonts w:ascii="Calibri" w:hAnsi="Calibri" w:cs="Calibri"/>
          <w:sz w:val="22"/>
          <w:szCs w:val="22"/>
          <w:lang w:val="es-ES"/>
        </w:rPr>
      </w:pPr>
    </w:p>
    <w:p w14:paraId="72316D77" w14:textId="1C9010A9" w:rsidR="00A9108A" w:rsidRPr="0065195A" w:rsidRDefault="00A9108A" w:rsidP="0065195A">
      <w:pPr>
        <w:tabs>
          <w:tab w:val="left" w:pos="720"/>
        </w:tabs>
        <w:spacing w:after="0"/>
        <w:ind w:left="2127" w:right="14" w:hanging="1767"/>
        <w:rPr>
          <w:rFonts w:ascii="Calibri" w:hAnsi="Calibri" w:cs="Calibri"/>
          <w:b/>
          <w:bCs/>
          <w:color w:val="C00000"/>
          <w:sz w:val="22"/>
          <w:szCs w:val="22"/>
          <w:lang w:val="es-ES"/>
        </w:rPr>
      </w:pPr>
      <w:r w:rsidRPr="0065195A">
        <w:rPr>
          <w:rFonts w:ascii="Calibri" w:hAnsi="Calibri" w:cs="Calibri"/>
          <w:sz w:val="22"/>
          <w:szCs w:val="22"/>
          <w:lang w:val="es-ES"/>
        </w:rPr>
        <w:t>14:30 – 17:00</w:t>
      </w:r>
      <w:r w:rsidRPr="0065195A">
        <w:rPr>
          <w:rFonts w:ascii="Calibri" w:hAnsi="Calibri" w:cs="Calibri"/>
          <w:b/>
          <w:bCs/>
          <w:sz w:val="22"/>
          <w:szCs w:val="22"/>
          <w:lang w:val="es-ES"/>
        </w:rPr>
        <w:tab/>
      </w:r>
      <w:r w:rsidR="00075000" w:rsidRPr="0065195A">
        <w:rPr>
          <w:rFonts w:ascii="Calibri" w:hAnsi="Calibri" w:cs="Calibri"/>
          <w:b/>
          <w:bCs/>
          <w:sz w:val="22"/>
          <w:szCs w:val="22"/>
          <w:lang w:val="es-ES"/>
        </w:rPr>
        <w:t>2ª</w:t>
      </w:r>
      <w:r w:rsidRPr="0065195A">
        <w:rPr>
          <w:rFonts w:ascii="Calibri" w:hAnsi="Calibri" w:cs="Calibri"/>
          <w:b/>
          <w:bCs/>
          <w:sz w:val="22"/>
          <w:szCs w:val="22"/>
          <w:lang w:val="es-ES"/>
        </w:rPr>
        <w:t xml:space="preserve"> Ses</w:t>
      </w:r>
      <w:r w:rsidR="00075000" w:rsidRPr="0065195A">
        <w:rPr>
          <w:rFonts w:ascii="Calibri" w:hAnsi="Calibri" w:cs="Calibri"/>
          <w:b/>
          <w:bCs/>
          <w:sz w:val="22"/>
          <w:szCs w:val="22"/>
          <w:lang w:val="es-ES"/>
        </w:rPr>
        <w:t>ió</w:t>
      </w:r>
      <w:r w:rsidRPr="0065195A">
        <w:rPr>
          <w:rFonts w:ascii="Calibri" w:hAnsi="Calibri" w:cs="Calibri"/>
          <w:b/>
          <w:bCs/>
          <w:sz w:val="22"/>
          <w:szCs w:val="22"/>
          <w:lang w:val="es-ES"/>
        </w:rPr>
        <w:t xml:space="preserve">n – </w:t>
      </w:r>
      <w:r w:rsidR="0065195A" w:rsidRPr="0065195A">
        <w:rPr>
          <w:rFonts w:ascii="Calibri" w:hAnsi="Calibri" w:cs="Calibri"/>
          <w:b/>
          <w:bCs/>
          <w:sz w:val="22"/>
          <w:szCs w:val="22"/>
          <w:lang w:val="es-ES"/>
        </w:rPr>
        <w:t>Formación, reconversión laboral y mejora de las habilidades para empleos verdes y azules</w:t>
      </w:r>
    </w:p>
    <w:p w14:paraId="6D415541" w14:textId="77777777" w:rsidR="00A9108A" w:rsidRPr="0065195A" w:rsidRDefault="00A9108A" w:rsidP="00A9108A">
      <w:pPr>
        <w:tabs>
          <w:tab w:val="left" w:pos="720"/>
        </w:tabs>
        <w:spacing w:after="0"/>
        <w:ind w:left="360" w:right="14"/>
        <w:rPr>
          <w:rFonts w:ascii="Calibri" w:eastAsia="Times New Roman" w:hAnsi="Calibri" w:cs="Calibri"/>
          <w:b/>
          <w:bCs/>
          <w:sz w:val="22"/>
          <w:szCs w:val="22"/>
          <w:lang w:val="es-ES"/>
        </w:rPr>
      </w:pPr>
    </w:p>
    <w:p w14:paraId="7E709585" w14:textId="5F67307E" w:rsidR="00A9108A" w:rsidRPr="0007764C" w:rsidRDefault="0007764C"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Presentaci</w:t>
      </w:r>
      <w:r>
        <w:rPr>
          <w:rFonts w:ascii="Calibri" w:hAnsi="Calibri" w:cs="Calibri"/>
          <w:sz w:val="22"/>
          <w:szCs w:val="22"/>
          <w:lang w:val="es-ES"/>
        </w:rPr>
        <w:t>ón</w:t>
      </w:r>
      <w:r w:rsidRPr="00075000">
        <w:rPr>
          <w:rFonts w:ascii="Calibri" w:hAnsi="Calibri" w:cs="Calibri"/>
          <w:sz w:val="22"/>
          <w:szCs w:val="22"/>
          <w:lang w:val="es-ES"/>
        </w:rPr>
        <w:t xml:space="preserve"> introductoria</w:t>
      </w:r>
      <w:r>
        <w:rPr>
          <w:rFonts w:ascii="Calibri" w:hAnsi="Calibri" w:cs="Calibri"/>
          <w:sz w:val="22"/>
          <w:szCs w:val="22"/>
          <w:lang w:val="es-ES"/>
        </w:rPr>
        <w:t>/</w:t>
      </w:r>
      <w:r w:rsidRPr="00075000">
        <w:rPr>
          <w:rFonts w:ascii="Calibri" w:hAnsi="Calibri" w:cs="Calibri"/>
          <w:sz w:val="22"/>
          <w:szCs w:val="22"/>
          <w:lang w:val="es-ES"/>
        </w:rPr>
        <w:t xml:space="preserve">de </w:t>
      </w:r>
      <w:r>
        <w:rPr>
          <w:rFonts w:ascii="Calibri" w:hAnsi="Calibri" w:cs="Calibri"/>
          <w:sz w:val="22"/>
          <w:szCs w:val="22"/>
          <w:lang w:val="es-ES"/>
        </w:rPr>
        <w:t xml:space="preserve">contexto </w:t>
      </w:r>
      <w:r w:rsidR="00A9108A" w:rsidRPr="0007764C">
        <w:rPr>
          <w:rFonts w:ascii="Calibri" w:hAnsi="Calibri" w:cs="Calibri"/>
          <w:sz w:val="22"/>
          <w:szCs w:val="22"/>
          <w:lang w:val="es-ES"/>
        </w:rPr>
        <w:t>(</w:t>
      </w:r>
      <w:r w:rsidR="00C71F30" w:rsidRPr="0007764C">
        <w:rPr>
          <w:rFonts w:ascii="Calibri" w:hAnsi="Calibri" w:cs="Calibri"/>
          <w:sz w:val="22"/>
          <w:szCs w:val="22"/>
          <w:lang w:val="es-ES"/>
        </w:rPr>
        <w:t>20</w:t>
      </w:r>
      <w:r w:rsidR="00A9108A" w:rsidRPr="0007764C">
        <w:rPr>
          <w:rFonts w:ascii="Calibri" w:hAnsi="Calibri" w:cs="Calibri"/>
          <w:sz w:val="22"/>
          <w:szCs w:val="22"/>
          <w:lang w:val="es-ES"/>
        </w:rPr>
        <w:t xml:space="preserve"> minut</w:t>
      </w:r>
      <w:r>
        <w:rPr>
          <w:rFonts w:ascii="Calibri" w:hAnsi="Calibri" w:cs="Calibri"/>
          <w:sz w:val="22"/>
          <w:szCs w:val="22"/>
          <w:lang w:val="es-ES"/>
        </w:rPr>
        <w:t>o</w:t>
      </w:r>
      <w:r w:rsidR="00A9108A" w:rsidRPr="0007764C">
        <w:rPr>
          <w:rFonts w:ascii="Calibri" w:hAnsi="Calibri" w:cs="Calibri"/>
          <w:sz w:val="22"/>
          <w:szCs w:val="22"/>
          <w:lang w:val="es-ES"/>
        </w:rPr>
        <w:t>s)</w:t>
      </w:r>
    </w:p>
    <w:p w14:paraId="0F353426" w14:textId="27C6F743" w:rsidR="00C71F30" w:rsidRPr="0007764C" w:rsidRDefault="0007764C"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Pr>
          <w:rFonts w:ascii="Calibri" w:hAnsi="Calibri" w:cs="Calibri"/>
          <w:sz w:val="22"/>
          <w:szCs w:val="22"/>
          <w:lang w:val="es-ES"/>
        </w:rPr>
        <w:t xml:space="preserve">Presentaciones de 3 Ministerios de Trabajo </w:t>
      </w:r>
      <w:r w:rsidR="00A9108A" w:rsidRPr="0007764C">
        <w:rPr>
          <w:rFonts w:ascii="Calibri" w:hAnsi="Calibri" w:cs="Calibri"/>
          <w:sz w:val="22"/>
          <w:szCs w:val="22"/>
          <w:lang w:val="es-ES"/>
        </w:rPr>
        <w:t>(10 minut</w:t>
      </w:r>
      <w:r w:rsidRPr="0007764C">
        <w:rPr>
          <w:rFonts w:ascii="Calibri" w:hAnsi="Calibri" w:cs="Calibri"/>
          <w:sz w:val="22"/>
          <w:szCs w:val="22"/>
          <w:lang w:val="es-ES"/>
        </w:rPr>
        <w:t>os cada una</w:t>
      </w:r>
      <w:r w:rsidR="00A9108A" w:rsidRPr="0007764C">
        <w:rPr>
          <w:rFonts w:ascii="Calibri" w:hAnsi="Calibri" w:cs="Calibri"/>
          <w:sz w:val="22"/>
          <w:szCs w:val="22"/>
          <w:lang w:val="es-ES"/>
        </w:rPr>
        <w:t>)</w:t>
      </w:r>
    </w:p>
    <w:p w14:paraId="033EE047" w14:textId="1DB4BF66" w:rsidR="00C71F30" w:rsidRPr="0007764C" w:rsidRDefault="00C71F30" w:rsidP="00C71F30">
      <w:pPr>
        <w:pStyle w:val="ListParagraph"/>
        <w:numPr>
          <w:ilvl w:val="1"/>
          <w:numId w:val="10"/>
        </w:numPr>
        <w:tabs>
          <w:tab w:val="left" w:pos="720"/>
          <w:tab w:val="left" w:pos="1440"/>
        </w:tabs>
        <w:spacing w:after="120"/>
        <w:ind w:right="547"/>
        <w:rPr>
          <w:rFonts w:ascii="Calibri" w:hAnsi="Calibri" w:cs="Calibri"/>
          <w:sz w:val="22"/>
          <w:szCs w:val="22"/>
          <w:lang w:val="es-ES"/>
        </w:rPr>
      </w:pPr>
      <w:r w:rsidRPr="0007764C">
        <w:rPr>
          <w:rFonts w:ascii="Calibri" w:hAnsi="Calibri" w:cs="Calibri"/>
          <w:sz w:val="22"/>
          <w:szCs w:val="22"/>
          <w:lang w:val="es-ES"/>
        </w:rPr>
        <w:t>Contribu</w:t>
      </w:r>
      <w:r w:rsidR="0007764C" w:rsidRPr="0007764C">
        <w:rPr>
          <w:rFonts w:ascii="Calibri" w:hAnsi="Calibri" w:cs="Calibri"/>
          <w:sz w:val="22"/>
          <w:szCs w:val="22"/>
          <w:lang w:val="es-ES"/>
        </w:rPr>
        <w:t xml:space="preserve">ciones de trabajadores y empleadores, agrupados en COSATE y </w:t>
      </w:r>
      <w:r w:rsidRPr="0007764C">
        <w:rPr>
          <w:rFonts w:ascii="Calibri" w:hAnsi="Calibri" w:cs="Calibri"/>
          <w:sz w:val="22"/>
          <w:szCs w:val="22"/>
          <w:lang w:val="es-ES"/>
        </w:rPr>
        <w:t>CEATAL (10 minut</w:t>
      </w:r>
      <w:r w:rsidR="0007764C">
        <w:rPr>
          <w:rFonts w:ascii="Calibri" w:hAnsi="Calibri" w:cs="Calibri"/>
          <w:sz w:val="22"/>
          <w:szCs w:val="22"/>
          <w:lang w:val="es-ES"/>
        </w:rPr>
        <w:t>os cada uno</w:t>
      </w:r>
      <w:r w:rsidRPr="0007764C">
        <w:rPr>
          <w:rFonts w:ascii="Calibri" w:hAnsi="Calibri" w:cs="Calibri"/>
          <w:sz w:val="22"/>
          <w:szCs w:val="22"/>
          <w:lang w:val="es-ES"/>
        </w:rPr>
        <w:t>)</w:t>
      </w:r>
    </w:p>
    <w:p w14:paraId="2864FAB2" w14:textId="522DFC8A" w:rsidR="006778F0" w:rsidRPr="0007764C" w:rsidRDefault="0007764C" w:rsidP="006778F0">
      <w:pPr>
        <w:pStyle w:val="ListParagraph"/>
        <w:numPr>
          <w:ilvl w:val="1"/>
          <w:numId w:val="10"/>
        </w:numPr>
        <w:tabs>
          <w:tab w:val="left" w:pos="720"/>
          <w:tab w:val="left" w:pos="1440"/>
        </w:tabs>
        <w:spacing w:after="120"/>
        <w:ind w:right="547"/>
        <w:rPr>
          <w:rFonts w:ascii="Calibri" w:hAnsi="Calibri" w:cs="Calibri"/>
          <w:sz w:val="22"/>
          <w:szCs w:val="22"/>
        </w:rPr>
      </w:pPr>
      <w:r w:rsidRPr="0007764C">
        <w:rPr>
          <w:rFonts w:ascii="Calibri" w:hAnsi="Calibri" w:cs="Calibri"/>
          <w:sz w:val="22"/>
          <w:szCs w:val="22"/>
        </w:rPr>
        <w:t>Receso</w:t>
      </w:r>
      <w:r>
        <w:rPr>
          <w:rFonts w:ascii="Calibri" w:hAnsi="Calibri" w:cs="Calibri"/>
          <w:sz w:val="22"/>
          <w:szCs w:val="22"/>
        </w:rPr>
        <w:t xml:space="preserve"> </w:t>
      </w:r>
      <w:r w:rsidR="006778F0" w:rsidRPr="0007764C">
        <w:rPr>
          <w:rFonts w:ascii="Calibri" w:hAnsi="Calibri" w:cs="Calibri"/>
          <w:sz w:val="22"/>
          <w:szCs w:val="22"/>
        </w:rPr>
        <w:t>– 1</w:t>
      </w:r>
      <w:r w:rsidR="005465C3" w:rsidRPr="0007764C">
        <w:rPr>
          <w:rFonts w:ascii="Calibri" w:hAnsi="Calibri" w:cs="Calibri"/>
          <w:sz w:val="22"/>
          <w:szCs w:val="22"/>
        </w:rPr>
        <w:t>5</w:t>
      </w:r>
      <w:r w:rsidR="006778F0" w:rsidRPr="0007764C">
        <w:rPr>
          <w:rFonts w:ascii="Calibri" w:hAnsi="Calibri" w:cs="Calibri"/>
          <w:sz w:val="22"/>
          <w:szCs w:val="22"/>
        </w:rPr>
        <w:t>:</w:t>
      </w:r>
      <w:r w:rsidR="005465C3" w:rsidRPr="0007764C">
        <w:rPr>
          <w:rFonts w:ascii="Calibri" w:hAnsi="Calibri" w:cs="Calibri"/>
          <w:sz w:val="22"/>
          <w:szCs w:val="22"/>
        </w:rPr>
        <w:t>45</w:t>
      </w:r>
      <w:r w:rsidR="006778F0" w:rsidRPr="0007764C">
        <w:rPr>
          <w:rFonts w:ascii="Calibri" w:hAnsi="Calibri" w:cs="Calibri"/>
          <w:sz w:val="22"/>
          <w:szCs w:val="22"/>
        </w:rPr>
        <w:t xml:space="preserve"> a.m.</w:t>
      </w:r>
    </w:p>
    <w:p w14:paraId="7E471D2E" w14:textId="6235E30B" w:rsidR="0007764C" w:rsidRPr="00075000" w:rsidRDefault="0007764C" w:rsidP="0007764C">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Diálogo abierto entre todas las delegaciones (1 hora y 30 minut</w:t>
      </w:r>
      <w:r>
        <w:rPr>
          <w:rFonts w:ascii="Calibri" w:hAnsi="Calibri" w:cs="Calibri"/>
          <w:sz w:val="22"/>
          <w:szCs w:val="22"/>
          <w:lang w:val="es-ES"/>
        </w:rPr>
        <w:t>o</w:t>
      </w:r>
      <w:r w:rsidRPr="00075000">
        <w:rPr>
          <w:rFonts w:ascii="Calibri" w:hAnsi="Calibri" w:cs="Calibri"/>
          <w:sz w:val="22"/>
          <w:szCs w:val="22"/>
          <w:lang w:val="es-ES"/>
        </w:rPr>
        <w:t>s)</w:t>
      </w:r>
    </w:p>
    <w:p w14:paraId="09376334" w14:textId="77777777" w:rsidR="0007764C" w:rsidRPr="009442FE" w:rsidRDefault="0007764C" w:rsidP="0007764C">
      <w:pPr>
        <w:pStyle w:val="ListParagraph"/>
        <w:tabs>
          <w:tab w:val="left" w:pos="720"/>
          <w:tab w:val="left" w:pos="1440"/>
        </w:tabs>
        <w:spacing w:after="120"/>
        <w:ind w:left="2520" w:right="547"/>
        <w:rPr>
          <w:rFonts w:ascii="Calibri" w:hAnsi="Calibri" w:cs="Calibri"/>
          <w:i/>
          <w:iCs/>
          <w:sz w:val="22"/>
          <w:szCs w:val="22"/>
          <w:lang w:val="es-ES"/>
        </w:rPr>
      </w:pPr>
      <w:r w:rsidRPr="009442FE">
        <w:rPr>
          <w:rFonts w:ascii="Calibri" w:hAnsi="Calibri" w:cs="Calibri"/>
          <w:i/>
          <w:iCs/>
          <w:sz w:val="22"/>
          <w:szCs w:val="22"/>
          <w:lang w:val="es-ES"/>
        </w:rPr>
        <w:t>(Basada en Preguntas Orientadoras)</w:t>
      </w:r>
    </w:p>
    <w:p w14:paraId="407676AA" w14:textId="2CE56E2D" w:rsidR="00A9108A" w:rsidRPr="009442FE" w:rsidRDefault="00A9108A" w:rsidP="0007764C">
      <w:pPr>
        <w:tabs>
          <w:tab w:val="left" w:pos="720"/>
          <w:tab w:val="left" w:pos="1440"/>
        </w:tabs>
        <w:spacing w:after="120"/>
        <w:ind w:right="547"/>
        <w:rPr>
          <w:rFonts w:ascii="Calibri" w:hAnsi="Calibri" w:cs="Calibri"/>
          <w:sz w:val="22"/>
          <w:szCs w:val="22"/>
          <w:lang w:val="es-ES"/>
        </w:rPr>
      </w:pPr>
    </w:p>
    <w:p w14:paraId="5A2425FA" w14:textId="77777777" w:rsidR="008C2A38" w:rsidRDefault="008C2A38" w:rsidP="00A9108A">
      <w:pPr>
        <w:tabs>
          <w:tab w:val="left" w:pos="720"/>
          <w:tab w:val="left" w:pos="1440"/>
        </w:tabs>
        <w:spacing w:after="0"/>
        <w:ind w:left="360" w:right="547"/>
        <w:rPr>
          <w:rFonts w:ascii="Calibri" w:hAnsi="Calibri" w:cs="Calibri"/>
          <w:b/>
          <w:bCs/>
          <w:sz w:val="22"/>
          <w:szCs w:val="22"/>
          <w:u w:val="single"/>
          <w:lang w:val="es-ES"/>
        </w:rPr>
      </w:pPr>
    </w:p>
    <w:p w14:paraId="6ACBAFF0" w14:textId="77777777" w:rsidR="00244469" w:rsidRDefault="00244469">
      <w:pPr>
        <w:spacing w:line="278" w:lineRule="auto"/>
        <w:jc w:val="left"/>
        <w:rPr>
          <w:rFonts w:ascii="Calibri" w:hAnsi="Calibri" w:cs="Calibri"/>
          <w:b/>
          <w:bCs/>
          <w:sz w:val="22"/>
          <w:szCs w:val="22"/>
          <w:u w:val="single"/>
          <w:lang w:val="es-ES"/>
        </w:rPr>
      </w:pPr>
      <w:r>
        <w:rPr>
          <w:rFonts w:ascii="Calibri" w:hAnsi="Calibri" w:cs="Calibri"/>
          <w:b/>
          <w:bCs/>
          <w:sz w:val="22"/>
          <w:szCs w:val="22"/>
          <w:u w:val="single"/>
          <w:lang w:val="es-ES"/>
        </w:rPr>
        <w:br w:type="page"/>
      </w:r>
    </w:p>
    <w:p w14:paraId="1BB337AB" w14:textId="559FB410" w:rsidR="00A9108A" w:rsidRPr="009442FE" w:rsidRDefault="0007764C" w:rsidP="00A9108A">
      <w:pPr>
        <w:tabs>
          <w:tab w:val="left" w:pos="720"/>
          <w:tab w:val="left" w:pos="1440"/>
        </w:tabs>
        <w:spacing w:after="0"/>
        <w:ind w:left="360" w:right="547"/>
        <w:rPr>
          <w:rFonts w:ascii="Calibri" w:hAnsi="Calibri" w:cs="Calibri"/>
          <w:b/>
          <w:bCs/>
          <w:sz w:val="22"/>
          <w:szCs w:val="22"/>
          <w:u w:val="single"/>
          <w:lang w:val="es-ES"/>
        </w:rPr>
      </w:pPr>
      <w:r w:rsidRPr="009442FE">
        <w:rPr>
          <w:rFonts w:ascii="Calibri" w:hAnsi="Calibri" w:cs="Calibri"/>
          <w:b/>
          <w:bCs/>
          <w:sz w:val="22"/>
          <w:szCs w:val="22"/>
          <w:u w:val="single"/>
          <w:lang w:val="es-ES"/>
        </w:rPr>
        <w:lastRenderedPageBreak/>
        <w:t>27 de f</w:t>
      </w:r>
      <w:r w:rsidR="00C71F30" w:rsidRPr="009442FE">
        <w:rPr>
          <w:rFonts w:ascii="Calibri" w:hAnsi="Calibri" w:cs="Calibri"/>
          <w:b/>
          <w:bCs/>
          <w:sz w:val="22"/>
          <w:szCs w:val="22"/>
          <w:u w:val="single"/>
          <w:lang w:val="es-ES"/>
        </w:rPr>
        <w:t>ebr</w:t>
      </w:r>
      <w:r w:rsidR="00EE1B2C">
        <w:rPr>
          <w:rFonts w:ascii="Calibri" w:hAnsi="Calibri" w:cs="Calibri"/>
          <w:b/>
          <w:bCs/>
          <w:sz w:val="22"/>
          <w:szCs w:val="22"/>
          <w:u w:val="single"/>
          <w:lang w:val="es-ES"/>
        </w:rPr>
        <w:t>ero</w:t>
      </w:r>
    </w:p>
    <w:p w14:paraId="456B61C7" w14:textId="77777777" w:rsidR="00A9108A" w:rsidRPr="009442FE" w:rsidRDefault="00A9108A" w:rsidP="00A9108A">
      <w:pPr>
        <w:tabs>
          <w:tab w:val="left" w:pos="720"/>
          <w:tab w:val="left" w:pos="1440"/>
        </w:tabs>
        <w:spacing w:after="0"/>
        <w:ind w:left="360" w:right="35"/>
        <w:rPr>
          <w:rFonts w:ascii="Calibri" w:hAnsi="Calibri" w:cs="Calibri"/>
          <w:b/>
          <w:bCs/>
          <w:sz w:val="22"/>
          <w:szCs w:val="22"/>
          <w:lang w:val="es-ES"/>
        </w:rPr>
      </w:pPr>
    </w:p>
    <w:p w14:paraId="4392F426" w14:textId="5FBE94B4" w:rsidR="00A9108A" w:rsidRPr="00E36594" w:rsidRDefault="00A9108A" w:rsidP="00A9108A">
      <w:pPr>
        <w:tabs>
          <w:tab w:val="left" w:pos="720"/>
          <w:tab w:val="left" w:pos="1440"/>
        </w:tabs>
        <w:spacing w:after="0"/>
        <w:ind w:left="360" w:right="35"/>
        <w:rPr>
          <w:rFonts w:ascii="Calibri" w:hAnsi="Calibri" w:cs="Calibri"/>
          <w:b/>
          <w:bCs/>
          <w:sz w:val="22"/>
          <w:szCs w:val="22"/>
          <w:lang w:val="es-ES"/>
        </w:rPr>
      </w:pPr>
      <w:r w:rsidRPr="00E36594">
        <w:rPr>
          <w:rFonts w:ascii="Calibri" w:hAnsi="Calibri" w:cs="Calibri"/>
          <w:sz w:val="22"/>
          <w:szCs w:val="22"/>
          <w:lang w:val="es-ES"/>
        </w:rPr>
        <w:t xml:space="preserve">9:00 – 12:30 </w:t>
      </w:r>
      <w:r w:rsidRPr="00E36594">
        <w:rPr>
          <w:rFonts w:ascii="Calibri" w:hAnsi="Calibri" w:cs="Calibri"/>
          <w:b/>
          <w:bCs/>
          <w:sz w:val="22"/>
          <w:szCs w:val="22"/>
          <w:lang w:val="es-ES"/>
        </w:rPr>
        <w:tab/>
        <w:t>3</w:t>
      </w:r>
      <w:r w:rsidR="0007764C" w:rsidRPr="00E36594">
        <w:rPr>
          <w:rFonts w:ascii="Calibri" w:hAnsi="Calibri" w:cs="Calibri"/>
          <w:b/>
          <w:bCs/>
          <w:sz w:val="22"/>
          <w:szCs w:val="22"/>
          <w:vertAlign w:val="superscript"/>
          <w:lang w:val="es-ES"/>
        </w:rPr>
        <w:t>a</w:t>
      </w:r>
      <w:r w:rsidRPr="00E36594">
        <w:rPr>
          <w:rFonts w:ascii="Calibri" w:hAnsi="Calibri" w:cs="Calibri"/>
          <w:b/>
          <w:bCs/>
          <w:sz w:val="22"/>
          <w:szCs w:val="22"/>
          <w:lang w:val="es-ES"/>
        </w:rPr>
        <w:t xml:space="preserve"> Ses</w:t>
      </w:r>
      <w:r w:rsidR="0007764C" w:rsidRPr="00E36594">
        <w:rPr>
          <w:rFonts w:ascii="Calibri" w:hAnsi="Calibri" w:cs="Calibri"/>
          <w:b/>
          <w:bCs/>
          <w:sz w:val="22"/>
          <w:szCs w:val="22"/>
          <w:lang w:val="es-ES"/>
        </w:rPr>
        <w:t>ión</w:t>
      </w:r>
      <w:r w:rsidRPr="00E36594">
        <w:rPr>
          <w:rFonts w:ascii="Calibri" w:hAnsi="Calibri" w:cs="Calibri"/>
          <w:b/>
          <w:bCs/>
          <w:sz w:val="22"/>
          <w:szCs w:val="22"/>
          <w:lang w:val="es-ES"/>
        </w:rPr>
        <w:t xml:space="preserve"> – </w:t>
      </w:r>
      <w:r w:rsidR="00E36594" w:rsidRPr="00B464E8">
        <w:rPr>
          <w:rFonts w:ascii="Calibri" w:hAnsi="Calibri" w:cs="Calibri"/>
          <w:b/>
          <w:bCs/>
          <w:sz w:val="22"/>
          <w:szCs w:val="22"/>
          <w:lang w:val="es-ES"/>
        </w:rPr>
        <w:t xml:space="preserve">Protección </w:t>
      </w:r>
      <w:r w:rsidR="00E36594">
        <w:rPr>
          <w:rFonts w:ascii="Calibri" w:hAnsi="Calibri" w:cs="Calibri"/>
          <w:b/>
          <w:bCs/>
          <w:sz w:val="22"/>
          <w:szCs w:val="22"/>
          <w:lang w:val="es-ES"/>
        </w:rPr>
        <w:t>S</w:t>
      </w:r>
      <w:r w:rsidR="00E36594" w:rsidRPr="00B464E8">
        <w:rPr>
          <w:rFonts w:ascii="Calibri" w:hAnsi="Calibri" w:cs="Calibri"/>
          <w:b/>
          <w:bCs/>
          <w:sz w:val="22"/>
          <w:szCs w:val="22"/>
          <w:lang w:val="es-ES"/>
        </w:rPr>
        <w:t>ocial e Inclusión Laboral en Transiciones Verdes</w:t>
      </w:r>
    </w:p>
    <w:p w14:paraId="77AD1C02" w14:textId="77777777" w:rsidR="00A9108A" w:rsidRPr="00E36594" w:rsidRDefault="00A9108A" w:rsidP="00A9108A">
      <w:pPr>
        <w:spacing w:after="0"/>
        <w:ind w:left="360" w:right="35"/>
        <w:rPr>
          <w:rFonts w:ascii="Calibri" w:hAnsi="Calibri" w:cs="Calibri"/>
          <w:sz w:val="22"/>
          <w:szCs w:val="22"/>
          <w:lang w:val="es-ES"/>
        </w:rPr>
      </w:pPr>
    </w:p>
    <w:p w14:paraId="089B06CF" w14:textId="77777777" w:rsidR="0007764C" w:rsidRPr="0007764C" w:rsidRDefault="0007764C" w:rsidP="0007764C">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Presentaci</w:t>
      </w:r>
      <w:r>
        <w:rPr>
          <w:rFonts w:ascii="Calibri" w:hAnsi="Calibri" w:cs="Calibri"/>
          <w:sz w:val="22"/>
          <w:szCs w:val="22"/>
          <w:lang w:val="es-ES"/>
        </w:rPr>
        <w:t>ón</w:t>
      </w:r>
      <w:r w:rsidRPr="00075000">
        <w:rPr>
          <w:rFonts w:ascii="Calibri" w:hAnsi="Calibri" w:cs="Calibri"/>
          <w:sz w:val="22"/>
          <w:szCs w:val="22"/>
          <w:lang w:val="es-ES"/>
        </w:rPr>
        <w:t xml:space="preserve"> introductoria</w:t>
      </w:r>
      <w:r>
        <w:rPr>
          <w:rFonts w:ascii="Calibri" w:hAnsi="Calibri" w:cs="Calibri"/>
          <w:sz w:val="22"/>
          <w:szCs w:val="22"/>
          <w:lang w:val="es-ES"/>
        </w:rPr>
        <w:t>/</w:t>
      </w:r>
      <w:r w:rsidRPr="00075000">
        <w:rPr>
          <w:rFonts w:ascii="Calibri" w:hAnsi="Calibri" w:cs="Calibri"/>
          <w:sz w:val="22"/>
          <w:szCs w:val="22"/>
          <w:lang w:val="es-ES"/>
        </w:rPr>
        <w:t xml:space="preserve">de </w:t>
      </w:r>
      <w:r>
        <w:rPr>
          <w:rFonts w:ascii="Calibri" w:hAnsi="Calibri" w:cs="Calibri"/>
          <w:sz w:val="22"/>
          <w:szCs w:val="22"/>
          <w:lang w:val="es-ES"/>
        </w:rPr>
        <w:t xml:space="preserve">contexto </w:t>
      </w:r>
      <w:r w:rsidRPr="0007764C">
        <w:rPr>
          <w:rFonts w:ascii="Calibri" w:hAnsi="Calibri" w:cs="Calibri"/>
          <w:sz w:val="22"/>
          <w:szCs w:val="22"/>
          <w:lang w:val="es-ES"/>
        </w:rPr>
        <w:t>(20 minut</w:t>
      </w:r>
      <w:r>
        <w:rPr>
          <w:rFonts w:ascii="Calibri" w:hAnsi="Calibri" w:cs="Calibri"/>
          <w:sz w:val="22"/>
          <w:szCs w:val="22"/>
          <w:lang w:val="es-ES"/>
        </w:rPr>
        <w:t>o</w:t>
      </w:r>
      <w:r w:rsidRPr="0007764C">
        <w:rPr>
          <w:rFonts w:ascii="Calibri" w:hAnsi="Calibri" w:cs="Calibri"/>
          <w:sz w:val="22"/>
          <w:szCs w:val="22"/>
          <w:lang w:val="es-ES"/>
        </w:rPr>
        <w:t>s)</w:t>
      </w:r>
    </w:p>
    <w:p w14:paraId="27A65F33" w14:textId="77777777" w:rsidR="0007764C" w:rsidRPr="0007764C" w:rsidRDefault="0007764C" w:rsidP="0007764C">
      <w:pPr>
        <w:pStyle w:val="ListParagraph"/>
        <w:numPr>
          <w:ilvl w:val="1"/>
          <w:numId w:val="10"/>
        </w:numPr>
        <w:tabs>
          <w:tab w:val="left" w:pos="720"/>
          <w:tab w:val="left" w:pos="1440"/>
        </w:tabs>
        <w:spacing w:after="120"/>
        <w:ind w:right="547"/>
        <w:rPr>
          <w:rFonts w:ascii="Calibri" w:hAnsi="Calibri" w:cs="Calibri"/>
          <w:sz w:val="22"/>
          <w:szCs w:val="22"/>
          <w:lang w:val="es-ES"/>
        </w:rPr>
      </w:pPr>
      <w:r>
        <w:rPr>
          <w:rFonts w:ascii="Calibri" w:hAnsi="Calibri" w:cs="Calibri"/>
          <w:sz w:val="22"/>
          <w:szCs w:val="22"/>
          <w:lang w:val="es-ES"/>
        </w:rPr>
        <w:t xml:space="preserve">Presentaciones de 3 Ministerios de Trabajo </w:t>
      </w:r>
      <w:r w:rsidRPr="0007764C">
        <w:rPr>
          <w:rFonts w:ascii="Calibri" w:hAnsi="Calibri" w:cs="Calibri"/>
          <w:sz w:val="22"/>
          <w:szCs w:val="22"/>
          <w:lang w:val="es-ES"/>
        </w:rPr>
        <w:t>(10 minutos cada una)</w:t>
      </w:r>
    </w:p>
    <w:p w14:paraId="529429DD" w14:textId="77777777" w:rsidR="0007764C" w:rsidRPr="0007764C" w:rsidRDefault="0007764C" w:rsidP="0007764C">
      <w:pPr>
        <w:pStyle w:val="ListParagraph"/>
        <w:numPr>
          <w:ilvl w:val="1"/>
          <w:numId w:val="10"/>
        </w:numPr>
        <w:tabs>
          <w:tab w:val="left" w:pos="720"/>
          <w:tab w:val="left" w:pos="1440"/>
        </w:tabs>
        <w:spacing w:after="120"/>
        <w:ind w:right="547"/>
        <w:rPr>
          <w:rFonts w:ascii="Calibri" w:hAnsi="Calibri" w:cs="Calibri"/>
          <w:sz w:val="22"/>
          <w:szCs w:val="22"/>
          <w:lang w:val="es-ES"/>
        </w:rPr>
      </w:pPr>
      <w:r w:rsidRPr="0007764C">
        <w:rPr>
          <w:rFonts w:ascii="Calibri" w:hAnsi="Calibri" w:cs="Calibri"/>
          <w:sz w:val="22"/>
          <w:szCs w:val="22"/>
          <w:lang w:val="es-ES"/>
        </w:rPr>
        <w:t>Contribuciones de trabajadores y empleadores, agrupados en COSATE y CEATAL (10 minut</w:t>
      </w:r>
      <w:r>
        <w:rPr>
          <w:rFonts w:ascii="Calibri" w:hAnsi="Calibri" w:cs="Calibri"/>
          <w:sz w:val="22"/>
          <w:szCs w:val="22"/>
          <w:lang w:val="es-ES"/>
        </w:rPr>
        <w:t>os cada uno</w:t>
      </w:r>
      <w:r w:rsidRPr="0007764C">
        <w:rPr>
          <w:rFonts w:ascii="Calibri" w:hAnsi="Calibri" w:cs="Calibri"/>
          <w:sz w:val="22"/>
          <w:szCs w:val="22"/>
          <w:lang w:val="es-ES"/>
        </w:rPr>
        <w:t>)</w:t>
      </w:r>
    </w:p>
    <w:p w14:paraId="68A8A56D" w14:textId="1C9A2DDA" w:rsidR="00421ABA" w:rsidRPr="0007764C" w:rsidRDefault="0007764C" w:rsidP="00421ABA">
      <w:pPr>
        <w:pStyle w:val="ListParagraph"/>
        <w:numPr>
          <w:ilvl w:val="1"/>
          <w:numId w:val="10"/>
        </w:numPr>
        <w:tabs>
          <w:tab w:val="left" w:pos="720"/>
          <w:tab w:val="left" w:pos="1440"/>
        </w:tabs>
        <w:spacing w:after="120"/>
        <w:ind w:right="547"/>
        <w:rPr>
          <w:rFonts w:ascii="Calibri" w:hAnsi="Calibri" w:cs="Calibri"/>
          <w:sz w:val="22"/>
          <w:szCs w:val="22"/>
        </w:rPr>
      </w:pPr>
      <w:r w:rsidRPr="0007764C">
        <w:rPr>
          <w:rFonts w:ascii="Calibri" w:hAnsi="Calibri" w:cs="Calibri"/>
          <w:sz w:val="22"/>
          <w:szCs w:val="22"/>
        </w:rPr>
        <w:t>Receso</w:t>
      </w:r>
      <w:r>
        <w:rPr>
          <w:rFonts w:ascii="Calibri" w:hAnsi="Calibri" w:cs="Calibri"/>
          <w:sz w:val="22"/>
          <w:szCs w:val="22"/>
        </w:rPr>
        <w:t xml:space="preserve"> </w:t>
      </w:r>
      <w:r w:rsidR="00421ABA" w:rsidRPr="0007764C">
        <w:rPr>
          <w:rFonts w:ascii="Calibri" w:hAnsi="Calibri" w:cs="Calibri"/>
          <w:sz w:val="22"/>
          <w:szCs w:val="22"/>
        </w:rPr>
        <w:t>– 1</w:t>
      </w:r>
      <w:r w:rsidR="000F370F" w:rsidRPr="0007764C">
        <w:rPr>
          <w:rFonts w:ascii="Calibri" w:hAnsi="Calibri" w:cs="Calibri"/>
          <w:sz w:val="22"/>
          <w:szCs w:val="22"/>
        </w:rPr>
        <w:t>0</w:t>
      </w:r>
      <w:r w:rsidR="00421ABA" w:rsidRPr="0007764C">
        <w:rPr>
          <w:rFonts w:ascii="Calibri" w:hAnsi="Calibri" w:cs="Calibri"/>
          <w:sz w:val="22"/>
          <w:szCs w:val="22"/>
        </w:rPr>
        <w:t>:</w:t>
      </w:r>
      <w:r w:rsidR="000F370F" w:rsidRPr="0007764C">
        <w:rPr>
          <w:rFonts w:ascii="Calibri" w:hAnsi="Calibri" w:cs="Calibri"/>
          <w:sz w:val="22"/>
          <w:szCs w:val="22"/>
        </w:rPr>
        <w:t>3</w:t>
      </w:r>
      <w:r w:rsidR="00421ABA" w:rsidRPr="0007764C">
        <w:rPr>
          <w:rFonts w:ascii="Calibri" w:hAnsi="Calibri" w:cs="Calibri"/>
          <w:sz w:val="22"/>
          <w:szCs w:val="22"/>
        </w:rPr>
        <w:t>0 a.m.</w:t>
      </w:r>
    </w:p>
    <w:p w14:paraId="6C7243F9" w14:textId="77777777" w:rsidR="0007764C" w:rsidRPr="00075000" w:rsidRDefault="0007764C" w:rsidP="0007764C">
      <w:pPr>
        <w:pStyle w:val="ListParagraph"/>
        <w:numPr>
          <w:ilvl w:val="1"/>
          <w:numId w:val="10"/>
        </w:numPr>
        <w:tabs>
          <w:tab w:val="left" w:pos="720"/>
          <w:tab w:val="left" w:pos="1440"/>
        </w:tabs>
        <w:spacing w:after="120"/>
        <w:ind w:right="547"/>
        <w:rPr>
          <w:rFonts w:ascii="Calibri" w:hAnsi="Calibri" w:cs="Calibri"/>
          <w:sz w:val="22"/>
          <w:szCs w:val="22"/>
          <w:lang w:val="es-ES"/>
        </w:rPr>
      </w:pPr>
      <w:r w:rsidRPr="00075000">
        <w:rPr>
          <w:rFonts w:ascii="Calibri" w:hAnsi="Calibri" w:cs="Calibri"/>
          <w:sz w:val="22"/>
          <w:szCs w:val="22"/>
          <w:lang w:val="es-ES"/>
        </w:rPr>
        <w:t>Diálogo abierto entre todas las delegaciones (1 hora y 30 minut</w:t>
      </w:r>
      <w:r>
        <w:rPr>
          <w:rFonts w:ascii="Calibri" w:hAnsi="Calibri" w:cs="Calibri"/>
          <w:sz w:val="22"/>
          <w:szCs w:val="22"/>
          <w:lang w:val="es-ES"/>
        </w:rPr>
        <w:t>o</w:t>
      </w:r>
      <w:r w:rsidRPr="00075000">
        <w:rPr>
          <w:rFonts w:ascii="Calibri" w:hAnsi="Calibri" w:cs="Calibri"/>
          <w:sz w:val="22"/>
          <w:szCs w:val="22"/>
          <w:lang w:val="es-ES"/>
        </w:rPr>
        <w:t>s)</w:t>
      </w:r>
    </w:p>
    <w:p w14:paraId="76A696DF" w14:textId="77777777" w:rsidR="0007764C" w:rsidRPr="0007764C" w:rsidRDefault="0007764C" w:rsidP="0007764C">
      <w:pPr>
        <w:pStyle w:val="ListParagraph"/>
        <w:tabs>
          <w:tab w:val="left" w:pos="720"/>
          <w:tab w:val="left" w:pos="1440"/>
        </w:tabs>
        <w:spacing w:after="120"/>
        <w:ind w:left="2520" w:right="547"/>
        <w:rPr>
          <w:rFonts w:ascii="Calibri" w:hAnsi="Calibri" w:cs="Calibri"/>
          <w:i/>
          <w:iCs/>
          <w:sz w:val="22"/>
          <w:szCs w:val="22"/>
          <w:lang w:val="es-ES"/>
        </w:rPr>
      </w:pPr>
      <w:r w:rsidRPr="0007764C">
        <w:rPr>
          <w:rFonts w:ascii="Calibri" w:hAnsi="Calibri" w:cs="Calibri"/>
          <w:i/>
          <w:iCs/>
          <w:sz w:val="22"/>
          <w:szCs w:val="22"/>
          <w:lang w:val="es-ES"/>
        </w:rPr>
        <w:t>(Basada en Preguntas Orientadoras)</w:t>
      </w:r>
    </w:p>
    <w:p w14:paraId="57EF16E4" w14:textId="77777777" w:rsidR="00A9108A" w:rsidRPr="0007764C" w:rsidRDefault="00A9108A" w:rsidP="00A9108A">
      <w:pPr>
        <w:spacing w:after="0"/>
        <w:ind w:left="360" w:right="35"/>
        <w:rPr>
          <w:rFonts w:ascii="Calibri" w:hAnsi="Calibri" w:cs="Calibri"/>
          <w:sz w:val="22"/>
          <w:szCs w:val="22"/>
          <w:lang w:val="es-ES"/>
        </w:rPr>
      </w:pPr>
    </w:p>
    <w:p w14:paraId="0A4E0717" w14:textId="6F421BA2" w:rsidR="00A9108A" w:rsidRPr="0007764C" w:rsidRDefault="00A9108A" w:rsidP="00A9108A">
      <w:pPr>
        <w:tabs>
          <w:tab w:val="left" w:pos="720"/>
          <w:tab w:val="left" w:pos="1440"/>
        </w:tabs>
        <w:spacing w:after="0"/>
        <w:ind w:left="360" w:right="544"/>
        <w:rPr>
          <w:rFonts w:ascii="Calibri" w:hAnsi="Calibri" w:cs="Calibri"/>
          <w:b/>
          <w:bCs/>
          <w:sz w:val="22"/>
          <w:szCs w:val="22"/>
          <w:lang w:val="es-ES"/>
        </w:rPr>
      </w:pPr>
      <w:r w:rsidRPr="0007764C">
        <w:rPr>
          <w:rFonts w:ascii="Calibri" w:hAnsi="Calibri" w:cs="Calibri"/>
          <w:sz w:val="22"/>
          <w:szCs w:val="22"/>
          <w:lang w:val="es-ES"/>
        </w:rPr>
        <w:t xml:space="preserve">12:30 – 14:00 </w:t>
      </w:r>
      <w:r w:rsidRPr="0007764C">
        <w:rPr>
          <w:rFonts w:ascii="Calibri" w:hAnsi="Calibri" w:cs="Calibri"/>
          <w:sz w:val="22"/>
          <w:szCs w:val="22"/>
          <w:lang w:val="es-ES"/>
        </w:rPr>
        <w:tab/>
      </w:r>
      <w:r w:rsidR="0007764C" w:rsidRPr="0007764C">
        <w:rPr>
          <w:rFonts w:ascii="Calibri" w:hAnsi="Calibri" w:cs="Calibri"/>
          <w:sz w:val="22"/>
          <w:szCs w:val="22"/>
          <w:lang w:val="es-ES"/>
        </w:rPr>
        <w:t>Almuerzo</w:t>
      </w:r>
    </w:p>
    <w:p w14:paraId="6E72C429" w14:textId="77777777" w:rsidR="00A9108A" w:rsidRPr="0007764C" w:rsidRDefault="00A9108A" w:rsidP="00A9108A">
      <w:pPr>
        <w:tabs>
          <w:tab w:val="left" w:pos="720"/>
          <w:tab w:val="left" w:pos="1440"/>
        </w:tabs>
        <w:spacing w:after="0"/>
        <w:ind w:left="360" w:right="544"/>
        <w:rPr>
          <w:rFonts w:ascii="Calibri" w:hAnsi="Calibri" w:cs="Calibri"/>
          <w:sz w:val="22"/>
          <w:szCs w:val="22"/>
          <w:lang w:val="es-ES"/>
        </w:rPr>
      </w:pPr>
    </w:p>
    <w:p w14:paraId="43DC4BAF" w14:textId="6F2E1B0F" w:rsidR="00A9108A" w:rsidRPr="0007764C" w:rsidRDefault="00A9108A" w:rsidP="00DF78F5">
      <w:pPr>
        <w:tabs>
          <w:tab w:val="left" w:pos="720"/>
          <w:tab w:val="left" w:pos="1440"/>
        </w:tabs>
        <w:spacing w:after="0"/>
        <w:ind w:left="2160" w:right="544" w:hanging="1800"/>
        <w:rPr>
          <w:rFonts w:ascii="Calibri" w:hAnsi="Calibri" w:cs="Calibri"/>
          <w:sz w:val="22"/>
          <w:szCs w:val="22"/>
          <w:lang w:val="es-ES"/>
        </w:rPr>
      </w:pPr>
      <w:r w:rsidRPr="0007764C">
        <w:rPr>
          <w:rFonts w:ascii="Calibri" w:hAnsi="Calibri" w:cs="Calibri"/>
          <w:sz w:val="22"/>
          <w:szCs w:val="22"/>
          <w:lang w:val="es-ES"/>
        </w:rPr>
        <w:t xml:space="preserve">14:00 – 16:00 </w:t>
      </w:r>
      <w:r w:rsidRPr="0007764C">
        <w:rPr>
          <w:rFonts w:ascii="Calibri" w:hAnsi="Calibri" w:cs="Calibri"/>
          <w:sz w:val="22"/>
          <w:szCs w:val="22"/>
          <w:lang w:val="es-ES"/>
        </w:rPr>
        <w:tab/>
      </w:r>
      <w:r w:rsidRPr="0007764C">
        <w:rPr>
          <w:rFonts w:ascii="Calibri" w:hAnsi="Calibri" w:cs="Calibri"/>
          <w:b/>
          <w:bCs/>
          <w:sz w:val="22"/>
          <w:szCs w:val="22"/>
          <w:lang w:val="es-ES"/>
        </w:rPr>
        <w:t>4</w:t>
      </w:r>
      <w:r w:rsidR="00CF56FA">
        <w:rPr>
          <w:rFonts w:ascii="Calibri" w:hAnsi="Calibri" w:cs="Calibri"/>
          <w:b/>
          <w:bCs/>
          <w:sz w:val="22"/>
          <w:szCs w:val="22"/>
          <w:vertAlign w:val="superscript"/>
          <w:lang w:val="es-ES"/>
        </w:rPr>
        <w:t>a</w:t>
      </w:r>
      <w:r w:rsidRPr="0007764C">
        <w:rPr>
          <w:rFonts w:ascii="Calibri" w:hAnsi="Calibri" w:cs="Calibri"/>
          <w:b/>
          <w:bCs/>
          <w:sz w:val="22"/>
          <w:szCs w:val="22"/>
          <w:lang w:val="es-ES"/>
        </w:rPr>
        <w:t xml:space="preserve"> Ses</w:t>
      </w:r>
      <w:r w:rsidR="00CF56FA">
        <w:rPr>
          <w:rFonts w:ascii="Calibri" w:hAnsi="Calibri" w:cs="Calibri"/>
          <w:b/>
          <w:bCs/>
          <w:sz w:val="22"/>
          <w:szCs w:val="22"/>
          <w:lang w:val="es-ES"/>
        </w:rPr>
        <w:t>ión</w:t>
      </w:r>
      <w:r w:rsidRPr="0007764C">
        <w:rPr>
          <w:rFonts w:ascii="Calibri" w:hAnsi="Calibri" w:cs="Calibri"/>
          <w:b/>
          <w:bCs/>
          <w:sz w:val="22"/>
          <w:szCs w:val="22"/>
          <w:lang w:val="es-ES"/>
        </w:rPr>
        <w:t xml:space="preserve"> – </w:t>
      </w:r>
      <w:r w:rsidR="0007764C" w:rsidRPr="0007764C">
        <w:rPr>
          <w:rFonts w:ascii="Calibri" w:hAnsi="Calibri" w:cs="Calibri"/>
          <w:b/>
          <w:bCs/>
          <w:sz w:val="22"/>
          <w:szCs w:val="22"/>
          <w:lang w:val="es-ES"/>
        </w:rPr>
        <w:t>Ejercicio en subgrupos</w:t>
      </w:r>
      <w:r w:rsidR="00DF78F5" w:rsidRPr="0007764C">
        <w:rPr>
          <w:rFonts w:ascii="Calibri" w:hAnsi="Calibri" w:cs="Calibri"/>
          <w:b/>
          <w:bCs/>
          <w:sz w:val="22"/>
          <w:szCs w:val="22"/>
          <w:lang w:val="es-ES"/>
        </w:rPr>
        <w:t xml:space="preserve">, </w:t>
      </w:r>
      <w:r w:rsidR="0007764C" w:rsidRPr="0007764C">
        <w:rPr>
          <w:rFonts w:ascii="Calibri" w:hAnsi="Calibri" w:cs="Calibri"/>
          <w:b/>
          <w:bCs/>
          <w:sz w:val="22"/>
          <w:szCs w:val="22"/>
          <w:lang w:val="es-ES"/>
        </w:rPr>
        <w:t>enfocado en la elaboración de recomendaciones de políticas</w:t>
      </w:r>
      <w:r w:rsidR="0007764C">
        <w:rPr>
          <w:rFonts w:ascii="Calibri" w:hAnsi="Calibri" w:cs="Calibri"/>
          <w:b/>
          <w:bCs/>
          <w:sz w:val="22"/>
          <w:szCs w:val="22"/>
          <w:lang w:val="es-ES"/>
        </w:rPr>
        <w:t xml:space="preserve"> </w:t>
      </w:r>
      <w:r w:rsidRPr="0007764C">
        <w:rPr>
          <w:rFonts w:ascii="Calibri" w:hAnsi="Calibri" w:cs="Calibri"/>
          <w:sz w:val="22"/>
          <w:szCs w:val="22"/>
          <w:lang w:val="es-ES"/>
        </w:rPr>
        <w:t>–</w:t>
      </w:r>
      <w:r w:rsidRPr="0007764C">
        <w:rPr>
          <w:rFonts w:ascii="Calibri" w:hAnsi="Calibri" w:cs="Calibri"/>
          <w:b/>
          <w:bCs/>
          <w:sz w:val="22"/>
          <w:szCs w:val="22"/>
          <w:lang w:val="es-ES"/>
        </w:rPr>
        <w:t xml:space="preserve"> </w:t>
      </w:r>
      <w:r w:rsidR="00376FB3" w:rsidRPr="0007764C">
        <w:rPr>
          <w:rFonts w:ascii="Calibri" w:hAnsi="Calibri" w:cs="Calibri"/>
          <w:i/>
          <w:iCs/>
          <w:sz w:val="22"/>
          <w:szCs w:val="22"/>
          <w:lang w:val="es-ES"/>
        </w:rPr>
        <w:t>(</w:t>
      </w:r>
      <w:r w:rsidR="0007764C" w:rsidRPr="0007764C">
        <w:rPr>
          <w:rFonts w:ascii="Calibri" w:hAnsi="Calibri" w:cs="Calibri"/>
          <w:i/>
          <w:iCs/>
          <w:sz w:val="22"/>
          <w:szCs w:val="22"/>
          <w:lang w:val="es-ES"/>
        </w:rPr>
        <w:t>Basada en Preguntas Orientadoras)</w:t>
      </w:r>
    </w:p>
    <w:p w14:paraId="75505CE6" w14:textId="77777777" w:rsidR="00A9108A" w:rsidRPr="0007764C" w:rsidRDefault="00A9108A" w:rsidP="00A9108A">
      <w:pPr>
        <w:tabs>
          <w:tab w:val="left" w:pos="720"/>
          <w:tab w:val="left" w:pos="1440"/>
        </w:tabs>
        <w:spacing w:after="0"/>
        <w:ind w:left="360" w:right="544"/>
        <w:rPr>
          <w:rFonts w:ascii="Calibri" w:hAnsi="Calibri" w:cs="Calibri"/>
          <w:sz w:val="22"/>
          <w:szCs w:val="22"/>
          <w:lang w:val="es-ES"/>
        </w:rPr>
      </w:pPr>
    </w:p>
    <w:p w14:paraId="1C556CF2" w14:textId="09A07678" w:rsidR="00A9108A" w:rsidRPr="0007764C" w:rsidRDefault="00A9108A" w:rsidP="00A9108A">
      <w:pPr>
        <w:tabs>
          <w:tab w:val="left" w:pos="720"/>
          <w:tab w:val="left" w:pos="1440"/>
        </w:tabs>
        <w:spacing w:after="0"/>
        <w:ind w:left="360" w:right="544"/>
        <w:rPr>
          <w:rFonts w:ascii="Calibri" w:hAnsi="Calibri" w:cs="Calibri"/>
          <w:sz w:val="22"/>
          <w:szCs w:val="22"/>
          <w:lang w:val="es-ES"/>
        </w:rPr>
      </w:pPr>
      <w:r w:rsidRPr="0007764C">
        <w:rPr>
          <w:rFonts w:ascii="Calibri" w:hAnsi="Calibri" w:cs="Calibri"/>
          <w:sz w:val="22"/>
          <w:szCs w:val="22"/>
          <w:lang w:val="es-ES"/>
        </w:rPr>
        <w:t>16:00 – 16:30</w:t>
      </w:r>
      <w:r w:rsidRPr="0007764C">
        <w:rPr>
          <w:rFonts w:ascii="Calibri" w:hAnsi="Calibri" w:cs="Calibri"/>
          <w:sz w:val="22"/>
          <w:szCs w:val="22"/>
          <w:lang w:val="es-ES"/>
        </w:rPr>
        <w:tab/>
      </w:r>
      <w:r w:rsidR="0007764C" w:rsidRPr="0007764C">
        <w:rPr>
          <w:rFonts w:ascii="Calibri" w:hAnsi="Calibri" w:cs="Calibri"/>
          <w:sz w:val="22"/>
          <w:szCs w:val="22"/>
          <w:lang w:val="es-ES"/>
        </w:rPr>
        <w:t>Receso</w:t>
      </w:r>
      <w:r w:rsidRPr="0007764C">
        <w:rPr>
          <w:rFonts w:ascii="Calibri" w:hAnsi="Calibri" w:cs="Calibri"/>
          <w:sz w:val="22"/>
          <w:szCs w:val="22"/>
          <w:lang w:val="es-ES"/>
        </w:rPr>
        <w:t xml:space="preserve"> </w:t>
      </w:r>
      <w:r w:rsidR="0007764C" w:rsidRPr="0007764C">
        <w:rPr>
          <w:rFonts w:ascii="Calibri" w:hAnsi="Calibri" w:cs="Calibri"/>
          <w:sz w:val="22"/>
          <w:szCs w:val="22"/>
          <w:lang w:val="es-ES"/>
        </w:rPr>
        <w:t>(Moderadores de sub-grupos afinan conclusiones)</w:t>
      </w:r>
    </w:p>
    <w:p w14:paraId="4962A51F" w14:textId="77777777" w:rsidR="0007764C" w:rsidRPr="0007764C" w:rsidRDefault="0007764C" w:rsidP="00A9108A">
      <w:pPr>
        <w:tabs>
          <w:tab w:val="left" w:pos="720"/>
          <w:tab w:val="left" w:pos="1440"/>
        </w:tabs>
        <w:spacing w:after="0"/>
        <w:ind w:left="360" w:right="544"/>
        <w:rPr>
          <w:rFonts w:ascii="Calibri" w:hAnsi="Calibri" w:cs="Calibri"/>
          <w:sz w:val="22"/>
          <w:szCs w:val="22"/>
          <w:lang w:val="es-ES"/>
        </w:rPr>
      </w:pPr>
    </w:p>
    <w:p w14:paraId="144143CD" w14:textId="0510096E" w:rsidR="00A9108A" w:rsidRPr="0007764C" w:rsidRDefault="00A9108A" w:rsidP="00A9108A">
      <w:pPr>
        <w:tabs>
          <w:tab w:val="left" w:pos="720"/>
          <w:tab w:val="left" w:pos="1440"/>
        </w:tabs>
        <w:spacing w:after="0"/>
        <w:ind w:left="360" w:right="544"/>
        <w:rPr>
          <w:rFonts w:ascii="Calibri" w:hAnsi="Calibri" w:cs="Calibri"/>
          <w:sz w:val="22"/>
          <w:szCs w:val="22"/>
          <w:lang w:val="es-ES"/>
        </w:rPr>
      </w:pPr>
      <w:r w:rsidRPr="0007764C">
        <w:rPr>
          <w:rFonts w:ascii="Calibri" w:hAnsi="Calibri" w:cs="Calibri"/>
          <w:sz w:val="22"/>
          <w:szCs w:val="22"/>
          <w:lang w:val="es-ES"/>
        </w:rPr>
        <w:t>16:30 – 17:15</w:t>
      </w:r>
      <w:r w:rsidRPr="0007764C">
        <w:rPr>
          <w:rFonts w:ascii="Calibri" w:hAnsi="Calibri" w:cs="Calibri"/>
          <w:sz w:val="22"/>
          <w:szCs w:val="22"/>
          <w:lang w:val="es-ES"/>
        </w:rPr>
        <w:tab/>
        <w:t>Presenta</w:t>
      </w:r>
      <w:r w:rsidR="0007764C" w:rsidRPr="0007764C">
        <w:rPr>
          <w:rFonts w:ascii="Calibri" w:hAnsi="Calibri" w:cs="Calibri"/>
          <w:sz w:val="22"/>
          <w:szCs w:val="22"/>
          <w:lang w:val="es-ES"/>
        </w:rPr>
        <w:t>ción de conclusion</w:t>
      </w:r>
      <w:r w:rsidR="00CF56FA">
        <w:rPr>
          <w:rFonts w:ascii="Calibri" w:hAnsi="Calibri" w:cs="Calibri"/>
          <w:sz w:val="22"/>
          <w:szCs w:val="22"/>
          <w:lang w:val="es-ES"/>
        </w:rPr>
        <w:t>e</w:t>
      </w:r>
      <w:r w:rsidR="0007764C" w:rsidRPr="0007764C">
        <w:rPr>
          <w:rFonts w:ascii="Calibri" w:hAnsi="Calibri" w:cs="Calibri"/>
          <w:sz w:val="22"/>
          <w:szCs w:val="22"/>
          <w:lang w:val="es-ES"/>
        </w:rPr>
        <w:t>s de sub</w:t>
      </w:r>
      <w:r w:rsidR="0007764C">
        <w:rPr>
          <w:rFonts w:ascii="Calibri" w:hAnsi="Calibri" w:cs="Calibri"/>
          <w:sz w:val="22"/>
          <w:szCs w:val="22"/>
          <w:lang w:val="es-ES"/>
        </w:rPr>
        <w:t>-grupos</w:t>
      </w:r>
    </w:p>
    <w:p w14:paraId="26D2D8AE" w14:textId="77777777" w:rsidR="00A9108A" w:rsidRPr="0007764C" w:rsidRDefault="00A9108A" w:rsidP="00A9108A">
      <w:pPr>
        <w:tabs>
          <w:tab w:val="left" w:pos="720"/>
          <w:tab w:val="left" w:pos="1440"/>
        </w:tabs>
        <w:spacing w:after="0"/>
        <w:ind w:left="360" w:right="544"/>
        <w:rPr>
          <w:rFonts w:ascii="Calibri" w:hAnsi="Calibri" w:cs="Calibri"/>
          <w:sz w:val="22"/>
          <w:szCs w:val="22"/>
          <w:lang w:val="es-ES"/>
        </w:rPr>
      </w:pPr>
    </w:p>
    <w:p w14:paraId="01CF5073" w14:textId="06404DA8" w:rsidR="00A9108A" w:rsidRPr="0007764C" w:rsidRDefault="00A9108A" w:rsidP="00A9108A">
      <w:pPr>
        <w:ind w:left="360"/>
        <w:rPr>
          <w:rFonts w:ascii="Calibri" w:hAnsi="Calibri" w:cs="Calibri"/>
          <w:sz w:val="22"/>
          <w:szCs w:val="22"/>
          <w:lang w:val="es-ES"/>
        </w:rPr>
      </w:pPr>
      <w:r w:rsidRPr="0007764C">
        <w:rPr>
          <w:rFonts w:ascii="Calibri" w:hAnsi="Calibri" w:cs="Calibri"/>
          <w:sz w:val="22"/>
          <w:szCs w:val="22"/>
          <w:lang w:val="es-ES"/>
        </w:rPr>
        <w:t>17:15 – 17:30</w:t>
      </w:r>
      <w:r w:rsidRPr="0007764C">
        <w:rPr>
          <w:rFonts w:ascii="Calibri" w:hAnsi="Calibri" w:cs="Calibri"/>
          <w:sz w:val="22"/>
          <w:szCs w:val="22"/>
          <w:lang w:val="es-ES"/>
        </w:rPr>
        <w:tab/>
      </w:r>
      <w:r w:rsidR="0007764C" w:rsidRPr="0007764C">
        <w:rPr>
          <w:rFonts w:ascii="Calibri" w:hAnsi="Calibri" w:cs="Calibri"/>
          <w:b/>
          <w:bCs/>
          <w:sz w:val="22"/>
          <w:szCs w:val="22"/>
          <w:lang w:val="es-ES"/>
        </w:rPr>
        <w:t>Sesión de clausura</w:t>
      </w:r>
      <w:r w:rsidRPr="0007764C">
        <w:rPr>
          <w:rFonts w:ascii="Calibri" w:hAnsi="Calibri" w:cs="Calibri"/>
          <w:b/>
          <w:bCs/>
          <w:sz w:val="22"/>
          <w:szCs w:val="22"/>
          <w:lang w:val="es-ES"/>
        </w:rPr>
        <w:t xml:space="preserve"> </w:t>
      </w:r>
      <w:r w:rsidRPr="0007764C">
        <w:rPr>
          <w:rFonts w:ascii="Calibri" w:hAnsi="Calibri" w:cs="Calibri"/>
          <w:sz w:val="22"/>
          <w:szCs w:val="22"/>
          <w:lang w:val="es-ES"/>
        </w:rPr>
        <w:t>(</w:t>
      </w:r>
      <w:r w:rsidR="0007764C" w:rsidRPr="0007764C">
        <w:rPr>
          <w:rFonts w:ascii="Calibri" w:hAnsi="Calibri" w:cs="Calibri"/>
          <w:sz w:val="22"/>
          <w:szCs w:val="22"/>
          <w:lang w:val="es-ES"/>
        </w:rPr>
        <w:t>Ministerio de Trabajo de Bahamas, CEPAL y OEA</w:t>
      </w:r>
      <w:r w:rsidRPr="0007764C">
        <w:rPr>
          <w:rFonts w:ascii="Calibri" w:hAnsi="Calibri" w:cs="Calibri"/>
          <w:sz w:val="22"/>
          <w:szCs w:val="22"/>
          <w:lang w:val="es-ES"/>
        </w:rPr>
        <w:t>)</w:t>
      </w:r>
    </w:p>
    <w:p w14:paraId="0CB484D3" w14:textId="77777777" w:rsidR="00A9108A" w:rsidRPr="0007764C" w:rsidRDefault="00A9108A" w:rsidP="00A9108A">
      <w:pPr>
        <w:tabs>
          <w:tab w:val="left" w:pos="720"/>
          <w:tab w:val="left" w:pos="2880"/>
          <w:tab w:val="left" w:pos="8370"/>
        </w:tabs>
        <w:spacing w:after="120"/>
        <w:ind w:right="35"/>
        <w:rPr>
          <w:rFonts w:ascii="Calibri" w:eastAsia="Calibri" w:hAnsi="Calibri" w:cs="Calibri"/>
          <w:sz w:val="22"/>
          <w:szCs w:val="22"/>
          <w:lang w:val="es-ES"/>
        </w:rPr>
      </w:pPr>
    </w:p>
    <w:p w14:paraId="682502B9" w14:textId="77777777" w:rsidR="008347CA" w:rsidRPr="0007764C" w:rsidRDefault="008347CA" w:rsidP="008347CA">
      <w:pPr>
        <w:tabs>
          <w:tab w:val="left" w:pos="240"/>
        </w:tabs>
        <w:spacing w:after="0"/>
        <w:rPr>
          <w:rFonts w:ascii="Calibri" w:eastAsia="Calibri" w:hAnsi="Calibri" w:cs="Calibri"/>
          <w:color w:val="000000" w:themeColor="text1"/>
          <w:sz w:val="22"/>
          <w:szCs w:val="22"/>
          <w:lang w:val="es-ES"/>
        </w:rPr>
      </w:pPr>
    </w:p>
    <w:p w14:paraId="6EE661F3" w14:textId="77777777" w:rsidR="008347CA" w:rsidRPr="0007764C" w:rsidRDefault="008347CA" w:rsidP="008347CA">
      <w:pPr>
        <w:tabs>
          <w:tab w:val="left" w:pos="240"/>
        </w:tabs>
        <w:spacing w:after="0"/>
        <w:rPr>
          <w:rFonts w:ascii="Calibri" w:eastAsia="Calibri" w:hAnsi="Calibri" w:cs="Calibri"/>
          <w:color w:val="000000" w:themeColor="text1"/>
          <w:sz w:val="22"/>
          <w:szCs w:val="22"/>
          <w:lang w:val="es-ES"/>
        </w:rPr>
      </w:pPr>
    </w:p>
    <w:p w14:paraId="174892F4" w14:textId="34CD1EAD" w:rsidR="008347CA" w:rsidRPr="00D21660" w:rsidRDefault="001F6CAA" w:rsidP="008347CA">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Preguntas orientadoras</w:t>
      </w:r>
    </w:p>
    <w:p w14:paraId="563A4EDD" w14:textId="77777777" w:rsidR="008347CA" w:rsidRDefault="008347CA" w:rsidP="008347CA">
      <w:pPr>
        <w:tabs>
          <w:tab w:val="left" w:pos="720"/>
        </w:tabs>
        <w:spacing w:after="0"/>
        <w:ind w:right="14" w:firstLine="720"/>
        <w:rPr>
          <w:rFonts w:ascii="Calibri" w:eastAsia="Calibri" w:hAnsi="Calibri" w:cs="Calibri"/>
          <w:sz w:val="22"/>
          <w:szCs w:val="22"/>
        </w:rPr>
      </w:pPr>
    </w:p>
    <w:p w14:paraId="7019EBEE" w14:textId="54932FD9" w:rsidR="00782038" w:rsidRDefault="00B464E8" w:rsidP="00F22912">
      <w:pPr>
        <w:tabs>
          <w:tab w:val="left" w:pos="720"/>
          <w:tab w:val="left" w:pos="2880"/>
          <w:tab w:val="left" w:pos="8370"/>
        </w:tabs>
        <w:spacing w:after="0"/>
        <w:ind w:right="35"/>
        <w:rPr>
          <w:rFonts w:ascii="Calibri" w:eastAsia="Calibri" w:hAnsi="Calibri" w:cs="Calibri"/>
          <w:sz w:val="22"/>
          <w:szCs w:val="22"/>
          <w:lang w:val="es-ES"/>
        </w:rPr>
      </w:pPr>
      <w:r w:rsidRPr="00B464E8">
        <w:rPr>
          <w:rFonts w:ascii="Calibri" w:eastAsia="Calibri" w:hAnsi="Calibri" w:cs="Calibri"/>
          <w:sz w:val="22"/>
          <w:szCs w:val="22"/>
          <w:lang w:val="es-ES"/>
        </w:rPr>
        <w:t xml:space="preserve">Las siguientes preguntas tienen por objeto orientar las presentaciones y los espacios de diálogo durante el </w:t>
      </w:r>
      <w:r>
        <w:rPr>
          <w:rFonts w:ascii="Calibri" w:eastAsia="Calibri" w:hAnsi="Calibri" w:cs="Calibri"/>
          <w:sz w:val="22"/>
          <w:szCs w:val="22"/>
          <w:lang w:val="es-ES"/>
        </w:rPr>
        <w:t>T</w:t>
      </w:r>
      <w:r w:rsidRPr="00B464E8">
        <w:rPr>
          <w:rFonts w:ascii="Calibri" w:eastAsia="Calibri" w:hAnsi="Calibri" w:cs="Calibri"/>
          <w:sz w:val="22"/>
          <w:szCs w:val="22"/>
          <w:lang w:val="es-ES"/>
        </w:rPr>
        <w:t xml:space="preserve">aller y constituyen un importante </w:t>
      </w:r>
      <w:r>
        <w:rPr>
          <w:rFonts w:ascii="Calibri" w:eastAsia="Calibri" w:hAnsi="Calibri" w:cs="Calibri"/>
          <w:sz w:val="22"/>
          <w:szCs w:val="22"/>
          <w:lang w:val="es-ES"/>
        </w:rPr>
        <w:t>in</w:t>
      </w:r>
      <w:r w:rsidR="00D2292C">
        <w:rPr>
          <w:rFonts w:ascii="Calibri" w:eastAsia="Calibri" w:hAnsi="Calibri" w:cs="Calibri"/>
          <w:sz w:val="22"/>
          <w:szCs w:val="22"/>
          <w:lang w:val="es-ES"/>
        </w:rPr>
        <w:t>sumo</w:t>
      </w:r>
      <w:r w:rsidRPr="00B464E8">
        <w:rPr>
          <w:rFonts w:ascii="Calibri" w:eastAsia="Calibri" w:hAnsi="Calibri" w:cs="Calibri"/>
          <w:sz w:val="22"/>
          <w:szCs w:val="22"/>
          <w:lang w:val="es-ES"/>
        </w:rPr>
        <w:t xml:space="preserve"> </w:t>
      </w:r>
      <w:r w:rsidRPr="00D2292C">
        <w:rPr>
          <w:rFonts w:ascii="Calibri" w:eastAsia="Calibri" w:hAnsi="Calibri" w:cs="Calibri"/>
          <w:sz w:val="22"/>
          <w:szCs w:val="22"/>
          <w:lang w:val="es-ES"/>
        </w:rPr>
        <w:t>para estimular el debate. Por lo tanto, solicitamos gentilmente a los participantes que preparen sus respuestas con antelación y las envíen a la Secretaría Técnica (</w:t>
      </w:r>
      <w:hyperlink r:id="rId12" w:history="1">
        <w:r w:rsidRPr="00D2292C">
          <w:rPr>
            <w:rStyle w:val="Hyperlink"/>
            <w:rFonts w:ascii="Calibri" w:eastAsia="Calibri" w:hAnsi="Calibri" w:cs="Calibri"/>
            <w:sz w:val="22"/>
            <w:szCs w:val="22"/>
            <w:lang w:val="es-ES"/>
          </w:rPr>
          <w:t>trabajo@oas.org</w:t>
        </w:r>
      </w:hyperlink>
      <w:r w:rsidRPr="00D2292C">
        <w:rPr>
          <w:rFonts w:ascii="Calibri" w:eastAsia="Calibri" w:hAnsi="Calibri" w:cs="Calibri"/>
          <w:sz w:val="22"/>
          <w:szCs w:val="22"/>
          <w:lang w:val="es-ES"/>
        </w:rPr>
        <w:t xml:space="preserve">) a más tardar el </w:t>
      </w:r>
      <w:r w:rsidR="00D2292C" w:rsidRPr="004932D1">
        <w:rPr>
          <w:rFonts w:ascii="Calibri" w:eastAsia="Calibri" w:hAnsi="Calibri" w:cs="Calibri"/>
          <w:b/>
          <w:bCs/>
          <w:sz w:val="22"/>
          <w:szCs w:val="22"/>
          <w:u w:val="single"/>
          <w:lang w:val="es-ES"/>
        </w:rPr>
        <w:t>26</w:t>
      </w:r>
      <w:r w:rsidRPr="004932D1">
        <w:rPr>
          <w:rFonts w:ascii="Calibri" w:eastAsia="Calibri" w:hAnsi="Calibri" w:cs="Calibri"/>
          <w:b/>
          <w:bCs/>
          <w:sz w:val="22"/>
          <w:szCs w:val="22"/>
          <w:u w:val="single"/>
          <w:lang w:val="es-ES"/>
        </w:rPr>
        <w:t xml:space="preserve"> de enero de 2026.</w:t>
      </w:r>
      <w:r w:rsidRPr="00D2292C">
        <w:rPr>
          <w:rFonts w:ascii="Calibri" w:eastAsia="Calibri" w:hAnsi="Calibri" w:cs="Calibri"/>
          <w:sz w:val="22"/>
          <w:szCs w:val="22"/>
          <w:lang w:val="es-ES"/>
        </w:rPr>
        <w:t xml:space="preserve"> Agra</w:t>
      </w:r>
      <w:r w:rsidRPr="00B464E8">
        <w:rPr>
          <w:rFonts w:ascii="Calibri" w:eastAsia="Calibri" w:hAnsi="Calibri" w:cs="Calibri"/>
          <w:sz w:val="22"/>
          <w:szCs w:val="22"/>
          <w:lang w:val="es-ES"/>
        </w:rPr>
        <w:t>decemos de antemano su colaboración.</w:t>
      </w:r>
    </w:p>
    <w:p w14:paraId="4C1DB118" w14:textId="1B86C294" w:rsidR="00B464E8" w:rsidRPr="00B464E8" w:rsidRDefault="00B464E8" w:rsidP="00F22912">
      <w:pPr>
        <w:tabs>
          <w:tab w:val="left" w:pos="720"/>
          <w:tab w:val="left" w:pos="2880"/>
          <w:tab w:val="left" w:pos="8370"/>
        </w:tabs>
        <w:spacing w:after="0"/>
        <w:ind w:right="35"/>
        <w:rPr>
          <w:rFonts w:ascii="Calibri" w:eastAsia="Calibri" w:hAnsi="Calibri" w:cs="Calibri"/>
          <w:sz w:val="22"/>
          <w:szCs w:val="22"/>
          <w:lang w:val="es-ES"/>
        </w:rPr>
      </w:pPr>
    </w:p>
    <w:p w14:paraId="1692395B" w14:textId="04172076" w:rsidR="00612C8C" w:rsidRDefault="00612C8C" w:rsidP="00F22912">
      <w:pPr>
        <w:tabs>
          <w:tab w:val="left" w:pos="720"/>
          <w:tab w:val="left" w:pos="2880"/>
          <w:tab w:val="left" w:pos="8370"/>
        </w:tabs>
        <w:spacing w:after="0"/>
        <w:ind w:right="35"/>
        <w:rPr>
          <w:rFonts w:ascii="Calibri" w:hAnsi="Calibri" w:cs="Calibri"/>
          <w:b/>
          <w:bCs/>
          <w:sz w:val="22"/>
          <w:szCs w:val="22"/>
          <w:lang w:val="es-ES"/>
        </w:rPr>
      </w:pPr>
      <w:r w:rsidRPr="0065195A">
        <w:rPr>
          <w:rFonts w:ascii="Calibri" w:hAnsi="Calibri" w:cs="Calibri"/>
          <w:b/>
          <w:bCs/>
          <w:sz w:val="22"/>
          <w:szCs w:val="22"/>
          <w:lang w:val="es-ES"/>
        </w:rPr>
        <w:t>Ses</w:t>
      </w:r>
      <w:r w:rsidR="0065195A">
        <w:rPr>
          <w:rFonts w:ascii="Calibri" w:hAnsi="Calibri" w:cs="Calibri"/>
          <w:b/>
          <w:bCs/>
          <w:sz w:val="22"/>
          <w:szCs w:val="22"/>
          <w:lang w:val="es-ES"/>
        </w:rPr>
        <w:t>ión</w:t>
      </w:r>
      <w:r w:rsidR="00C41F57" w:rsidRPr="0065195A">
        <w:rPr>
          <w:rFonts w:ascii="Calibri" w:hAnsi="Calibri" w:cs="Calibri"/>
          <w:b/>
          <w:bCs/>
          <w:sz w:val="22"/>
          <w:szCs w:val="22"/>
          <w:lang w:val="es-ES"/>
        </w:rPr>
        <w:t xml:space="preserve"> 1</w:t>
      </w:r>
      <w:r w:rsidRPr="0065195A">
        <w:rPr>
          <w:rFonts w:ascii="Calibri" w:hAnsi="Calibri" w:cs="Calibri"/>
          <w:b/>
          <w:bCs/>
          <w:sz w:val="22"/>
          <w:szCs w:val="22"/>
          <w:lang w:val="es-ES"/>
        </w:rPr>
        <w:t xml:space="preserve"> –</w:t>
      </w:r>
      <w:r w:rsidR="0065195A" w:rsidRPr="0065195A">
        <w:rPr>
          <w:rFonts w:ascii="Calibri" w:hAnsi="Calibri" w:cs="Calibri"/>
          <w:b/>
          <w:bCs/>
          <w:sz w:val="22"/>
          <w:szCs w:val="22"/>
          <w:lang w:val="es-ES"/>
        </w:rPr>
        <w:t>Articulación de las agendas laboral y ambiental para un futuro sostenible</w:t>
      </w:r>
    </w:p>
    <w:p w14:paraId="2F63F165" w14:textId="77777777" w:rsidR="00F22912" w:rsidRPr="0065195A" w:rsidRDefault="00F22912" w:rsidP="00F22912">
      <w:pPr>
        <w:tabs>
          <w:tab w:val="left" w:pos="720"/>
          <w:tab w:val="left" w:pos="2880"/>
          <w:tab w:val="left" w:pos="8370"/>
        </w:tabs>
        <w:spacing w:after="0"/>
        <w:ind w:right="35"/>
        <w:rPr>
          <w:rFonts w:ascii="Calibri" w:eastAsia="Calibri" w:hAnsi="Calibri" w:cs="Calibri"/>
          <w:b/>
          <w:bCs/>
          <w:color w:val="000000" w:themeColor="text1"/>
          <w:lang w:val="es-ES"/>
        </w:rPr>
      </w:pPr>
    </w:p>
    <w:p w14:paraId="348FA1D8" w14:textId="7C499D24" w:rsidR="00D63ED4" w:rsidRPr="0065195A" w:rsidRDefault="0065195A" w:rsidP="00F22912">
      <w:pPr>
        <w:pStyle w:val="ListParagraph"/>
        <w:numPr>
          <w:ilvl w:val="3"/>
          <w:numId w:val="2"/>
        </w:numPr>
        <w:tabs>
          <w:tab w:val="left" w:pos="720"/>
          <w:tab w:val="left" w:pos="2880"/>
          <w:tab w:val="left" w:pos="8370"/>
        </w:tabs>
        <w:spacing w:after="0"/>
        <w:ind w:left="360" w:right="35"/>
        <w:rPr>
          <w:rFonts w:ascii="Calibri" w:hAnsi="Calibri" w:cs="Calibri"/>
          <w:i/>
          <w:iCs/>
          <w:sz w:val="22"/>
          <w:szCs w:val="22"/>
          <w:lang w:val="es-ES"/>
        </w:rPr>
      </w:pPr>
      <w:r w:rsidRPr="0065195A">
        <w:rPr>
          <w:rFonts w:ascii="Calibri" w:hAnsi="Calibri" w:cs="Calibri"/>
          <w:sz w:val="22"/>
          <w:szCs w:val="22"/>
          <w:lang w:val="es-ES"/>
        </w:rPr>
        <w:t>¿Cómo está integrando su país las agendas laboral y ambiental para promover una transición justa y abordar los impactos del cambio climático en el mundo del trabajo?</w:t>
      </w:r>
    </w:p>
    <w:p w14:paraId="1C08A570" w14:textId="77777777" w:rsidR="00D63ED4" w:rsidRPr="0065195A" w:rsidRDefault="00D63ED4" w:rsidP="00F22912">
      <w:pPr>
        <w:pStyle w:val="ListParagraph"/>
        <w:tabs>
          <w:tab w:val="left" w:pos="720"/>
          <w:tab w:val="left" w:pos="2880"/>
          <w:tab w:val="left" w:pos="8370"/>
        </w:tabs>
        <w:spacing w:after="0"/>
        <w:ind w:left="360" w:right="35"/>
        <w:rPr>
          <w:rFonts w:ascii="Calibri" w:hAnsi="Calibri" w:cs="Calibri"/>
          <w:i/>
          <w:iCs/>
          <w:sz w:val="22"/>
          <w:szCs w:val="22"/>
          <w:lang w:val="es-ES"/>
        </w:rPr>
      </w:pPr>
    </w:p>
    <w:p w14:paraId="3C9C3BC9" w14:textId="544B58EC" w:rsidR="0065195A" w:rsidRPr="0065195A" w:rsidRDefault="0065195A" w:rsidP="00F22912">
      <w:pPr>
        <w:pStyle w:val="ListParagraph"/>
        <w:tabs>
          <w:tab w:val="left" w:pos="720"/>
          <w:tab w:val="left" w:pos="2880"/>
          <w:tab w:val="left" w:pos="8370"/>
        </w:tabs>
        <w:spacing w:after="0"/>
        <w:ind w:left="360" w:right="35"/>
        <w:rPr>
          <w:rFonts w:ascii="Calibri" w:hAnsi="Calibri" w:cs="Calibri"/>
          <w:i/>
          <w:iCs/>
          <w:sz w:val="22"/>
          <w:szCs w:val="22"/>
          <w:lang w:val="es-ES"/>
        </w:rPr>
      </w:pPr>
      <w:r w:rsidRPr="0065195A">
        <w:rPr>
          <w:rFonts w:ascii="Calibri" w:hAnsi="Calibri" w:cs="Calibri"/>
          <w:i/>
          <w:iCs/>
          <w:sz w:val="22"/>
          <w:szCs w:val="22"/>
          <w:lang w:val="es-ES"/>
        </w:rPr>
        <w:t xml:space="preserve">Por favor, considere </w:t>
      </w:r>
      <w:r w:rsidR="00D81903">
        <w:rPr>
          <w:rFonts w:ascii="Calibri" w:hAnsi="Calibri" w:cs="Calibri"/>
          <w:i/>
          <w:iCs/>
          <w:sz w:val="22"/>
          <w:szCs w:val="22"/>
          <w:lang w:val="es-ES"/>
        </w:rPr>
        <w:t xml:space="preserve">en su respuesta: </w:t>
      </w:r>
      <w:r w:rsidRPr="0065195A">
        <w:rPr>
          <w:rFonts w:ascii="Calibri" w:hAnsi="Calibri" w:cs="Calibri"/>
          <w:i/>
          <w:iCs/>
          <w:sz w:val="22"/>
          <w:szCs w:val="22"/>
          <w:lang w:val="es-ES"/>
        </w:rPr>
        <w:t xml:space="preserve">mecanismos de coordinación institucional; políticas </w:t>
      </w:r>
      <w:r w:rsidR="003E6B6C">
        <w:rPr>
          <w:rFonts w:ascii="Calibri" w:hAnsi="Calibri" w:cs="Calibri"/>
          <w:i/>
          <w:iCs/>
          <w:sz w:val="22"/>
          <w:szCs w:val="22"/>
          <w:lang w:val="es-ES"/>
        </w:rPr>
        <w:t>intersectoriales</w:t>
      </w:r>
      <w:r w:rsidRPr="0065195A">
        <w:rPr>
          <w:rFonts w:ascii="Calibri" w:hAnsi="Calibri" w:cs="Calibri"/>
          <w:i/>
          <w:iCs/>
          <w:sz w:val="22"/>
          <w:szCs w:val="22"/>
          <w:lang w:val="es-ES"/>
        </w:rPr>
        <w:t>; estrategias o acciones concretas desarrolladas de manera conjunta entre el Ministerio de Trabajo y el Ministerio (o autoridad) de Medio Ambiente/Desarrollo Sostenible; así como la participación del Ministerio de Trabajo en agendas regionales o globales de cambio climático o desarrollo sostenible, entre otros aspectos.</w:t>
      </w:r>
    </w:p>
    <w:p w14:paraId="305ECB73" w14:textId="77777777" w:rsidR="00CB0BBC" w:rsidRPr="0065195A" w:rsidRDefault="00CB0BBC" w:rsidP="00F22912">
      <w:pPr>
        <w:tabs>
          <w:tab w:val="left" w:pos="720"/>
          <w:tab w:val="left" w:pos="2880"/>
          <w:tab w:val="left" w:pos="8370"/>
        </w:tabs>
        <w:spacing w:after="0"/>
        <w:ind w:right="35"/>
        <w:rPr>
          <w:rFonts w:ascii="Calibri" w:eastAsia="Calibri" w:hAnsi="Calibri" w:cs="Calibri"/>
          <w:i/>
          <w:iCs/>
          <w:sz w:val="22"/>
          <w:szCs w:val="22"/>
          <w:lang w:val="es-ES"/>
        </w:rPr>
      </w:pPr>
    </w:p>
    <w:p w14:paraId="2AD29F1F" w14:textId="507BABC3" w:rsidR="00EF6D0E" w:rsidRDefault="00EF6D0E" w:rsidP="00F22912">
      <w:pPr>
        <w:tabs>
          <w:tab w:val="left" w:pos="720"/>
          <w:tab w:val="left" w:pos="2880"/>
          <w:tab w:val="left" w:pos="8370"/>
        </w:tabs>
        <w:spacing w:after="0"/>
        <w:ind w:right="35"/>
        <w:rPr>
          <w:rFonts w:ascii="Calibri" w:hAnsi="Calibri" w:cs="Calibri"/>
          <w:b/>
          <w:bCs/>
          <w:sz w:val="22"/>
          <w:szCs w:val="22"/>
          <w:lang w:val="es-ES"/>
        </w:rPr>
      </w:pPr>
      <w:r w:rsidRPr="0065195A">
        <w:rPr>
          <w:rFonts w:ascii="Calibri" w:hAnsi="Calibri" w:cs="Calibri"/>
          <w:b/>
          <w:bCs/>
          <w:sz w:val="22"/>
          <w:szCs w:val="22"/>
          <w:lang w:val="es-ES"/>
        </w:rPr>
        <w:t>Ses</w:t>
      </w:r>
      <w:r w:rsidR="0065195A" w:rsidRPr="0065195A">
        <w:rPr>
          <w:rFonts w:ascii="Calibri" w:hAnsi="Calibri" w:cs="Calibri"/>
          <w:b/>
          <w:bCs/>
          <w:sz w:val="22"/>
          <w:szCs w:val="22"/>
          <w:lang w:val="es-ES"/>
        </w:rPr>
        <w:t xml:space="preserve">ión </w:t>
      </w:r>
      <w:r w:rsidR="00C41F57" w:rsidRPr="0065195A">
        <w:rPr>
          <w:rFonts w:ascii="Calibri" w:hAnsi="Calibri" w:cs="Calibri"/>
          <w:b/>
          <w:bCs/>
          <w:sz w:val="22"/>
          <w:szCs w:val="22"/>
          <w:lang w:val="es-ES"/>
        </w:rPr>
        <w:t>2</w:t>
      </w:r>
      <w:r w:rsidRPr="0065195A">
        <w:rPr>
          <w:rFonts w:ascii="Calibri" w:hAnsi="Calibri" w:cs="Calibri"/>
          <w:b/>
          <w:bCs/>
          <w:sz w:val="22"/>
          <w:szCs w:val="22"/>
          <w:lang w:val="es-ES"/>
        </w:rPr>
        <w:t xml:space="preserve"> – </w:t>
      </w:r>
      <w:r w:rsidR="0065195A" w:rsidRPr="0065195A">
        <w:rPr>
          <w:rFonts w:ascii="Calibri" w:hAnsi="Calibri" w:cs="Calibri"/>
          <w:b/>
          <w:bCs/>
          <w:sz w:val="22"/>
          <w:szCs w:val="22"/>
          <w:lang w:val="es-ES"/>
        </w:rPr>
        <w:t>Formación, reconversión laboral y mejora de las habilidades para</w:t>
      </w:r>
      <w:r w:rsidR="0065195A">
        <w:rPr>
          <w:rFonts w:ascii="Calibri" w:hAnsi="Calibri" w:cs="Calibri"/>
          <w:b/>
          <w:bCs/>
          <w:sz w:val="22"/>
          <w:szCs w:val="22"/>
          <w:lang w:val="es-ES"/>
        </w:rPr>
        <w:t xml:space="preserve"> empleos</w:t>
      </w:r>
      <w:r w:rsidR="0065195A" w:rsidRPr="0065195A">
        <w:rPr>
          <w:rFonts w:ascii="Calibri" w:hAnsi="Calibri" w:cs="Calibri"/>
          <w:b/>
          <w:bCs/>
          <w:sz w:val="22"/>
          <w:szCs w:val="22"/>
          <w:lang w:val="es-ES"/>
        </w:rPr>
        <w:t xml:space="preserve"> verdes y azules</w:t>
      </w:r>
    </w:p>
    <w:p w14:paraId="64842CD7" w14:textId="77777777" w:rsidR="00F22912" w:rsidRPr="0065195A" w:rsidRDefault="00F22912" w:rsidP="00F22912">
      <w:pPr>
        <w:tabs>
          <w:tab w:val="left" w:pos="720"/>
          <w:tab w:val="left" w:pos="2880"/>
          <w:tab w:val="left" w:pos="8370"/>
        </w:tabs>
        <w:spacing w:after="0"/>
        <w:ind w:right="35"/>
        <w:rPr>
          <w:rFonts w:ascii="Calibri" w:hAnsi="Calibri" w:cs="Calibri"/>
          <w:b/>
          <w:bCs/>
          <w:sz w:val="22"/>
          <w:szCs w:val="22"/>
          <w:lang w:val="es-ES"/>
        </w:rPr>
      </w:pPr>
    </w:p>
    <w:p w14:paraId="7DBE5C86" w14:textId="04FEDF38" w:rsidR="00E36594" w:rsidRPr="00E36594" w:rsidRDefault="00E36594" w:rsidP="00F22912">
      <w:pPr>
        <w:pStyle w:val="ListParagraph"/>
        <w:numPr>
          <w:ilvl w:val="3"/>
          <w:numId w:val="2"/>
        </w:numPr>
        <w:tabs>
          <w:tab w:val="left" w:pos="720"/>
          <w:tab w:val="left" w:pos="2880"/>
          <w:tab w:val="left" w:pos="8370"/>
        </w:tabs>
        <w:spacing w:after="0"/>
        <w:ind w:left="360" w:right="35"/>
        <w:rPr>
          <w:rFonts w:ascii="Calibri" w:eastAsia="Calibri" w:hAnsi="Calibri" w:cs="Calibri"/>
          <w:color w:val="000000" w:themeColor="text1"/>
          <w:sz w:val="22"/>
          <w:szCs w:val="22"/>
          <w:lang w:val="es-ES"/>
        </w:rPr>
      </w:pPr>
      <w:r w:rsidRPr="00E36594">
        <w:rPr>
          <w:rFonts w:ascii="Calibri" w:eastAsia="Calibri" w:hAnsi="Calibri" w:cs="Calibri"/>
          <w:color w:val="000000" w:themeColor="text1"/>
          <w:sz w:val="22"/>
          <w:szCs w:val="22"/>
          <w:lang w:val="es-ES"/>
        </w:rPr>
        <w:t xml:space="preserve">¿Qué estrategias está implementando su país –en particular a través del Ministerio de Trabajo– para garantizar que </w:t>
      </w:r>
      <w:r w:rsidR="00D11312">
        <w:rPr>
          <w:rFonts w:ascii="Calibri" w:eastAsia="Calibri" w:hAnsi="Calibri" w:cs="Calibri"/>
          <w:color w:val="000000" w:themeColor="text1"/>
          <w:sz w:val="22"/>
          <w:szCs w:val="22"/>
          <w:lang w:val="es-ES"/>
        </w:rPr>
        <w:t xml:space="preserve">la fuerza laboral, incluyendo a la juventud, </w:t>
      </w:r>
      <w:r w:rsidRPr="00E36594">
        <w:rPr>
          <w:rFonts w:ascii="Calibri" w:eastAsia="Calibri" w:hAnsi="Calibri" w:cs="Calibri"/>
          <w:color w:val="000000" w:themeColor="text1"/>
          <w:sz w:val="22"/>
          <w:szCs w:val="22"/>
          <w:lang w:val="es-ES"/>
        </w:rPr>
        <w:t xml:space="preserve">cuente con las </w:t>
      </w:r>
      <w:r w:rsidR="009040D7">
        <w:rPr>
          <w:rFonts w:ascii="Calibri" w:eastAsia="Calibri" w:hAnsi="Calibri" w:cs="Calibri"/>
          <w:color w:val="000000" w:themeColor="text1"/>
          <w:sz w:val="22"/>
          <w:szCs w:val="22"/>
          <w:lang w:val="es-ES"/>
        </w:rPr>
        <w:t>habilidades y competencias</w:t>
      </w:r>
      <w:r w:rsidRPr="00E36594">
        <w:rPr>
          <w:rFonts w:ascii="Calibri" w:eastAsia="Calibri" w:hAnsi="Calibri" w:cs="Calibri"/>
          <w:color w:val="000000" w:themeColor="text1"/>
          <w:sz w:val="22"/>
          <w:szCs w:val="22"/>
          <w:lang w:val="es-ES"/>
        </w:rPr>
        <w:t xml:space="preserve"> necesarias para </w:t>
      </w:r>
      <w:r w:rsidR="0091168E">
        <w:rPr>
          <w:rFonts w:ascii="Calibri" w:eastAsia="Calibri" w:hAnsi="Calibri" w:cs="Calibri"/>
          <w:color w:val="000000" w:themeColor="text1"/>
          <w:sz w:val="22"/>
          <w:szCs w:val="22"/>
          <w:lang w:val="es-ES"/>
        </w:rPr>
        <w:t>crear</w:t>
      </w:r>
      <w:r w:rsidRPr="00E36594">
        <w:rPr>
          <w:rFonts w:ascii="Calibri" w:eastAsia="Calibri" w:hAnsi="Calibri" w:cs="Calibri"/>
          <w:color w:val="000000" w:themeColor="text1"/>
          <w:sz w:val="22"/>
          <w:szCs w:val="22"/>
          <w:lang w:val="es-ES"/>
        </w:rPr>
        <w:t xml:space="preserve"> y beneficiarse plenamente de los empleos verdes y azules? ¿Cuáles han sido los principales logros, desafíos y lecciones aprendidas en </w:t>
      </w:r>
      <w:r>
        <w:rPr>
          <w:rFonts w:ascii="Calibri" w:eastAsia="Calibri" w:hAnsi="Calibri" w:cs="Calibri"/>
          <w:color w:val="000000" w:themeColor="text1"/>
          <w:sz w:val="22"/>
          <w:szCs w:val="22"/>
          <w:lang w:val="es-ES"/>
        </w:rPr>
        <w:t xml:space="preserve">el desarrollo de </w:t>
      </w:r>
      <w:r w:rsidRPr="00E36594">
        <w:rPr>
          <w:rFonts w:ascii="Calibri" w:eastAsia="Calibri" w:hAnsi="Calibri" w:cs="Calibri"/>
          <w:color w:val="000000" w:themeColor="text1"/>
          <w:sz w:val="22"/>
          <w:szCs w:val="22"/>
          <w:lang w:val="es-ES"/>
        </w:rPr>
        <w:t>estos esfuerzos?</w:t>
      </w:r>
    </w:p>
    <w:p w14:paraId="56838224" w14:textId="77777777" w:rsidR="00D63ED4" w:rsidRPr="00E36594" w:rsidRDefault="00D63ED4" w:rsidP="00F22912">
      <w:pPr>
        <w:pStyle w:val="ListParagraph"/>
        <w:tabs>
          <w:tab w:val="left" w:pos="720"/>
          <w:tab w:val="left" w:pos="2880"/>
          <w:tab w:val="left" w:pos="8370"/>
        </w:tabs>
        <w:spacing w:after="0"/>
        <w:ind w:left="360" w:right="35"/>
        <w:rPr>
          <w:rFonts w:ascii="Calibri" w:eastAsia="Calibri" w:hAnsi="Calibri" w:cs="Calibri"/>
          <w:i/>
          <w:iCs/>
          <w:color w:val="000000" w:themeColor="text1"/>
          <w:sz w:val="22"/>
          <w:szCs w:val="22"/>
          <w:lang w:val="es-ES"/>
        </w:rPr>
      </w:pPr>
    </w:p>
    <w:p w14:paraId="7E170DD3" w14:textId="067C8DF3" w:rsidR="00AF75D2" w:rsidRPr="00E36594" w:rsidRDefault="00E36594" w:rsidP="00F22912">
      <w:pPr>
        <w:pStyle w:val="ListParagraph"/>
        <w:tabs>
          <w:tab w:val="left" w:pos="720"/>
          <w:tab w:val="left" w:pos="2880"/>
          <w:tab w:val="left" w:pos="8370"/>
        </w:tabs>
        <w:spacing w:after="0"/>
        <w:ind w:left="360" w:right="35"/>
        <w:rPr>
          <w:rFonts w:ascii="Calibri" w:eastAsia="Calibri" w:hAnsi="Calibri" w:cs="Calibri"/>
          <w:i/>
          <w:iCs/>
          <w:color w:val="000000" w:themeColor="text1"/>
          <w:sz w:val="22"/>
          <w:szCs w:val="22"/>
          <w:lang w:val="es-ES"/>
        </w:rPr>
      </w:pPr>
      <w:r w:rsidRPr="00E36594">
        <w:rPr>
          <w:rFonts w:ascii="Calibri" w:eastAsia="Calibri" w:hAnsi="Calibri" w:cs="Calibri"/>
          <w:i/>
          <w:iCs/>
          <w:color w:val="000000" w:themeColor="text1"/>
          <w:sz w:val="22"/>
          <w:szCs w:val="22"/>
          <w:lang w:val="es-ES"/>
        </w:rPr>
        <w:t xml:space="preserve">Por favor, considere </w:t>
      </w:r>
      <w:r w:rsidR="00AB3D25">
        <w:rPr>
          <w:rFonts w:ascii="Calibri" w:eastAsia="Calibri" w:hAnsi="Calibri" w:cs="Calibri"/>
          <w:i/>
          <w:iCs/>
          <w:color w:val="000000" w:themeColor="text1"/>
          <w:sz w:val="22"/>
          <w:szCs w:val="22"/>
          <w:lang w:val="es-ES"/>
        </w:rPr>
        <w:t xml:space="preserve">estrategias de </w:t>
      </w:r>
      <w:r w:rsidRPr="00E36594">
        <w:rPr>
          <w:rFonts w:ascii="Calibri" w:eastAsia="Calibri" w:hAnsi="Calibri" w:cs="Calibri"/>
          <w:i/>
          <w:iCs/>
          <w:color w:val="000000" w:themeColor="text1"/>
          <w:sz w:val="22"/>
          <w:szCs w:val="22"/>
          <w:lang w:val="es-ES"/>
        </w:rPr>
        <w:t xml:space="preserve">formación, </w:t>
      </w:r>
      <w:r>
        <w:rPr>
          <w:rFonts w:ascii="Calibri" w:eastAsia="Calibri" w:hAnsi="Calibri" w:cs="Calibri"/>
          <w:i/>
          <w:iCs/>
          <w:color w:val="000000" w:themeColor="text1"/>
          <w:sz w:val="22"/>
          <w:szCs w:val="22"/>
          <w:lang w:val="es-ES"/>
        </w:rPr>
        <w:t>reconversión laboral</w:t>
      </w:r>
      <w:r w:rsidR="00CF2A86">
        <w:rPr>
          <w:rFonts w:ascii="Calibri" w:eastAsia="Calibri" w:hAnsi="Calibri" w:cs="Calibri"/>
          <w:i/>
          <w:iCs/>
          <w:color w:val="000000" w:themeColor="text1"/>
          <w:sz w:val="22"/>
          <w:szCs w:val="22"/>
          <w:lang w:val="es-ES"/>
        </w:rPr>
        <w:t xml:space="preserve">, </w:t>
      </w:r>
      <w:r>
        <w:rPr>
          <w:rFonts w:ascii="Calibri" w:eastAsia="Calibri" w:hAnsi="Calibri" w:cs="Calibri"/>
          <w:i/>
          <w:iCs/>
          <w:color w:val="000000" w:themeColor="text1"/>
          <w:sz w:val="22"/>
          <w:szCs w:val="22"/>
          <w:lang w:val="es-ES"/>
        </w:rPr>
        <w:t>mejora de habilidades</w:t>
      </w:r>
      <w:r w:rsidR="00B2284C">
        <w:rPr>
          <w:rFonts w:ascii="Calibri" w:eastAsia="Calibri" w:hAnsi="Calibri" w:cs="Calibri"/>
          <w:i/>
          <w:iCs/>
          <w:color w:val="000000" w:themeColor="text1"/>
          <w:sz w:val="22"/>
          <w:szCs w:val="22"/>
          <w:lang w:val="es-ES"/>
        </w:rPr>
        <w:t>, prospección laboral y anticipación de habilidades requeridas por el mundo laboral</w:t>
      </w:r>
      <w:r w:rsidRPr="00E36594">
        <w:rPr>
          <w:rFonts w:ascii="Calibri" w:eastAsia="Calibri" w:hAnsi="Calibri" w:cs="Calibri"/>
          <w:i/>
          <w:iCs/>
          <w:color w:val="000000" w:themeColor="text1"/>
          <w:sz w:val="22"/>
          <w:szCs w:val="22"/>
          <w:lang w:val="es-ES"/>
        </w:rPr>
        <w:t>, entre otros elementos</w:t>
      </w:r>
    </w:p>
    <w:p w14:paraId="14FB0C64" w14:textId="77777777" w:rsidR="00AF75D2" w:rsidRDefault="00AF75D2" w:rsidP="00F22912">
      <w:pPr>
        <w:pStyle w:val="ListParagraph"/>
        <w:tabs>
          <w:tab w:val="left" w:pos="720"/>
          <w:tab w:val="left" w:pos="2880"/>
          <w:tab w:val="left" w:pos="8370"/>
        </w:tabs>
        <w:spacing w:after="0"/>
        <w:ind w:left="1800" w:right="35"/>
        <w:rPr>
          <w:rFonts w:ascii="Calibri" w:eastAsia="Calibri" w:hAnsi="Calibri" w:cs="Calibri"/>
          <w:color w:val="000000" w:themeColor="text1"/>
          <w:sz w:val="22"/>
          <w:szCs w:val="22"/>
          <w:lang w:val="es-ES"/>
        </w:rPr>
      </w:pPr>
    </w:p>
    <w:p w14:paraId="69EAA422" w14:textId="16ED4806" w:rsidR="00EF6D0E" w:rsidRPr="00B464E8" w:rsidRDefault="00EF6D0E" w:rsidP="00F22912">
      <w:pPr>
        <w:tabs>
          <w:tab w:val="left" w:pos="720"/>
          <w:tab w:val="left" w:pos="1440"/>
        </w:tabs>
        <w:spacing w:after="0"/>
        <w:ind w:right="35"/>
        <w:rPr>
          <w:rFonts w:ascii="Calibri" w:hAnsi="Calibri" w:cs="Calibri"/>
          <w:b/>
          <w:bCs/>
          <w:sz w:val="22"/>
          <w:szCs w:val="22"/>
          <w:lang w:val="es-ES"/>
        </w:rPr>
      </w:pPr>
      <w:r w:rsidRPr="00B464E8">
        <w:rPr>
          <w:rFonts w:ascii="Calibri" w:hAnsi="Calibri" w:cs="Calibri"/>
          <w:b/>
          <w:bCs/>
          <w:sz w:val="22"/>
          <w:szCs w:val="22"/>
          <w:lang w:val="es-ES"/>
        </w:rPr>
        <w:t>Ses</w:t>
      </w:r>
      <w:r w:rsidR="00E36594">
        <w:rPr>
          <w:rFonts w:ascii="Calibri" w:hAnsi="Calibri" w:cs="Calibri"/>
          <w:b/>
          <w:bCs/>
          <w:sz w:val="22"/>
          <w:szCs w:val="22"/>
          <w:lang w:val="es-ES"/>
        </w:rPr>
        <w:t>ión</w:t>
      </w:r>
      <w:r w:rsidRPr="00B464E8">
        <w:rPr>
          <w:rFonts w:ascii="Calibri" w:hAnsi="Calibri" w:cs="Calibri"/>
          <w:b/>
          <w:bCs/>
          <w:sz w:val="22"/>
          <w:szCs w:val="22"/>
          <w:lang w:val="es-ES"/>
        </w:rPr>
        <w:t xml:space="preserve"> </w:t>
      </w:r>
      <w:r w:rsidR="00C41F57" w:rsidRPr="00B464E8">
        <w:rPr>
          <w:rFonts w:ascii="Calibri" w:hAnsi="Calibri" w:cs="Calibri"/>
          <w:b/>
          <w:bCs/>
          <w:sz w:val="22"/>
          <w:szCs w:val="22"/>
          <w:lang w:val="es-ES"/>
        </w:rPr>
        <w:t xml:space="preserve">3 </w:t>
      </w:r>
      <w:r w:rsidRPr="00B464E8">
        <w:rPr>
          <w:rFonts w:ascii="Calibri" w:hAnsi="Calibri" w:cs="Calibri"/>
          <w:b/>
          <w:bCs/>
          <w:sz w:val="22"/>
          <w:szCs w:val="22"/>
          <w:lang w:val="es-ES"/>
        </w:rPr>
        <w:t xml:space="preserve">– </w:t>
      </w:r>
      <w:r w:rsidR="00B464E8" w:rsidRPr="00B464E8">
        <w:rPr>
          <w:rFonts w:ascii="Calibri" w:hAnsi="Calibri" w:cs="Calibri"/>
          <w:b/>
          <w:bCs/>
          <w:sz w:val="22"/>
          <w:szCs w:val="22"/>
          <w:lang w:val="es-ES"/>
        </w:rPr>
        <w:t>Protección social e Inclusión Laboral en Transiciones Verdes</w:t>
      </w:r>
    </w:p>
    <w:p w14:paraId="6EC594EA" w14:textId="77777777" w:rsidR="00156844" w:rsidRPr="00B464E8" w:rsidRDefault="00156844" w:rsidP="00F22912">
      <w:pPr>
        <w:tabs>
          <w:tab w:val="left" w:pos="720"/>
          <w:tab w:val="left" w:pos="1440"/>
        </w:tabs>
        <w:spacing w:after="0"/>
        <w:ind w:right="35"/>
        <w:rPr>
          <w:rFonts w:ascii="Calibri" w:hAnsi="Calibri" w:cs="Calibri"/>
          <w:b/>
          <w:bCs/>
          <w:sz w:val="22"/>
          <w:szCs w:val="22"/>
          <w:lang w:val="es-ES"/>
        </w:rPr>
      </w:pPr>
    </w:p>
    <w:p w14:paraId="6743FDE0" w14:textId="23C91E5A" w:rsidR="00E36594" w:rsidRPr="00E36594" w:rsidRDefault="00E36594" w:rsidP="00F22912">
      <w:pPr>
        <w:pStyle w:val="ListParagraph"/>
        <w:numPr>
          <w:ilvl w:val="3"/>
          <w:numId w:val="2"/>
        </w:numPr>
        <w:tabs>
          <w:tab w:val="left" w:pos="720"/>
          <w:tab w:val="left" w:pos="2880"/>
          <w:tab w:val="left" w:pos="8370"/>
        </w:tabs>
        <w:spacing w:after="0"/>
        <w:ind w:left="360" w:right="35"/>
        <w:rPr>
          <w:rFonts w:ascii="Calibri" w:eastAsia="Calibri" w:hAnsi="Calibri" w:cs="Calibri"/>
          <w:color w:val="000000" w:themeColor="text1"/>
          <w:sz w:val="22"/>
          <w:szCs w:val="22"/>
          <w:lang w:val="es-ES"/>
        </w:rPr>
      </w:pPr>
      <w:r w:rsidRPr="00E36594">
        <w:rPr>
          <w:rFonts w:ascii="Calibri" w:eastAsia="Calibri" w:hAnsi="Calibri" w:cs="Calibri"/>
          <w:color w:val="000000" w:themeColor="text1"/>
          <w:sz w:val="22"/>
          <w:szCs w:val="22"/>
          <w:lang w:val="es-ES"/>
        </w:rPr>
        <w:t xml:space="preserve">¿Qué estrategias está implementando su país –en particular a través del Ministerio de Trabajo– para enfrentar los impactos negativos del cambio climático en el mundo del trabajo y para garantizar transiciones verdes </w:t>
      </w:r>
      <w:r w:rsidR="001A05A0">
        <w:rPr>
          <w:rFonts w:ascii="Calibri" w:eastAsia="Calibri" w:hAnsi="Calibri" w:cs="Calibri"/>
          <w:color w:val="000000" w:themeColor="text1"/>
          <w:sz w:val="22"/>
          <w:szCs w:val="22"/>
          <w:lang w:val="es-ES"/>
        </w:rPr>
        <w:t>inclusivas y equitativas</w:t>
      </w:r>
      <w:r w:rsidRPr="00E36594">
        <w:rPr>
          <w:rFonts w:ascii="Calibri" w:eastAsia="Calibri" w:hAnsi="Calibri" w:cs="Calibri"/>
          <w:color w:val="000000" w:themeColor="text1"/>
          <w:sz w:val="22"/>
          <w:szCs w:val="22"/>
          <w:lang w:val="es-ES"/>
        </w:rPr>
        <w:t xml:space="preserve">? ¿Cuáles han sido los principales logros, desafíos y lecciones aprendidas en </w:t>
      </w:r>
      <w:r>
        <w:rPr>
          <w:rFonts w:ascii="Calibri" w:eastAsia="Calibri" w:hAnsi="Calibri" w:cs="Calibri"/>
          <w:color w:val="000000" w:themeColor="text1"/>
          <w:sz w:val="22"/>
          <w:szCs w:val="22"/>
          <w:lang w:val="es-ES"/>
        </w:rPr>
        <w:t xml:space="preserve">el desarrollo de </w:t>
      </w:r>
      <w:r w:rsidRPr="00E36594">
        <w:rPr>
          <w:rFonts w:ascii="Calibri" w:eastAsia="Calibri" w:hAnsi="Calibri" w:cs="Calibri"/>
          <w:color w:val="000000" w:themeColor="text1"/>
          <w:sz w:val="22"/>
          <w:szCs w:val="22"/>
          <w:lang w:val="es-ES"/>
        </w:rPr>
        <w:t>estos esfuerzos?</w:t>
      </w:r>
    </w:p>
    <w:p w14:paraId="0CB6C679" w14:textId="77777777" w:rsidR="007768E5" w:rsidRPr="00E36594" w:rsidRDefault="007768E5" w:rsidP="00F22912">
      <w:pPr>
        <w:pStyle w:val="ListParagraph"/>
        <w:tabs>
          <w:tab w:val="left" w:pos="720"/>
          <w:tab w:val="left" w:pos="2880"/>
          <w:tab w:val="left" w:pos="8370"/>
        </w:tabs>
        <w:spacing w:after="0"/>
        <w:ind w:left="360" w:right="35"/>
        <w:rPr>
          <w:rFonts w:ascii="Calibri" w:eastAsia="Calibri" w:hAnsi="Calibri" w:cs="Calibri"/>
          <w:i/>
          <w:iCs/>
          <w:color w:val="000000" w:themeColor="text1"/>
          <w:sz w:val="22"/>
          <w:szCs w:val="22"/>
          <w:lang w:val="es-ES"/>
        </w:rPr>
      </w:pPr>
    </w:p>
    <w:p w14:paraId="040A5888" w14:textId="77777777" w:rsidR="00F22912" w:rsidRDefault="00E36594" w:rsidP="00F22912">
      <w:pPr>
        <w:pStyle w:val="ListParagraph"/>
        <w:tabs>
          <w:tab w:val="left" w:pos="720"/>
          <w:tab w:val="left" w:pos="2880"/>
          <w:tab w:val="left" w:pos="8370"/>
        </w:tabs>
        <w:spacing w:after="0"/>
        <w:ind w:left="360" w:right="35"/>
        <w:rPr>
          <w:rFonts w:ascii="Calibri" w:eastAsia="Calibri" w:hAnsi="Calibri" w:cs="Calibri"/>
          <w:i/>
          <w:iCs/>
          <w:color w:val="000000" w:themeColor="text1"/>
          <w:sz w:val="22"/>
          <w:szCs w:val="22"/>
          <w:lang w:val="es-ES"/>
        </w:rPr>
      </w:pPr>
      <w:r w:rsidRPr="00E36594">
        <w:rPr>
          <w:rFonts w:ascii="Calibri" w:eastAsia="Calibri" w:hAnsi="Calibri" w:cs="Calibri"/>
          <w:i/>
          <w:iCs/>
          <w:color w:val="000000" w:themeColor="text1"/>
          <w:sz w:val="22"/>
          <w:szCs w:val="22"/>
          <w:lang w:val="es-ES"/>
        </w:rPr>
        <w:t>Por favor, considere estrategias sobre seguridad y salud en el trabajo, protección social e inclusión laboral, entre otras.</w:t>
      </w:r>
      <w:r w:rsidR="00655B07" w:rsidRPr="00E36594">
        <w:rPr>
          <w:rFonts w:ascii="Calibri" w:eastAsia="Calibri" w:hAnsi="Calibri" w:cs="Calibri"/>
          <w:i/>
          <w:iCs/>
          <w:color w:val="000000" w:themeColor="text1"/>
          <w:sz w:val="22"/>
          <w:szCs w:val="22"/>
          <w:lang w:val="es-ES"/>
        </w:rPr>
        <w:t xml:space="preserve"> </w:t>
      </w:r>
    </w:p>
    <w:p w14:paraId="6FF2C846" w14:textId="3DB92D44" w:rsidR="00655B07" w:rsidRPr="00E36594" w:rsidRDefault="00655B07" w:rsidP="00F22912">
      <w:pPr>
        <w:pStyle w:val="ListParagraph"/>
        <w:tabs>
          <w:tab w:val="left" w:pos="720"/>
          <w:tab w:val="left" w:pos="2880"/>
          <w:tab w:val="left" w:pos="8370"/>
        </w:tabs>
        <w:spacing w:after="0"/>
        <w:ind w:left="360" w:right="35"/>
        <w:rPr>
          <w:rFonts w:ascii="Calibri" w:eastAsia="Calibri" w:hAnsi="Calibri" w:cs="Calibri"/>
          <w:i/>
          <w:iCs/>
          <w:color w:val="000000" w:themeColor="text1"/>
          <w:sz w:val="22"/>
          <w:szCs w:val="22"/>
          <w:lang w:val="es-ES"/>
        </w:rPr>
      </w:pPr>
      <w:r w:rsidRPr="00E36594">
        <w:rPr>
          <w:rFonts w:ascii="Calibri" w:eastAsia="Calibri" w:hAnsi="Calibri" w:cs="Calibri"/>
          <w:i/>
          <w:iCs/>
          <w:color w:val="000000" w:themeColor="text1"/>
          <w:sz w:val="22"/>
          <w:szCs w:val="22"/>
          <w:lang w:val="es-ES"/>
        </w:rPr>
        <w:t xml:space="preserve"> </w:t>
      </w:r>
    </w:p>
    <w:p w14:paraId="160D031C" w14:textId="2A88837D" w:rsidR="00B95C50" w:rsidRPr="00B464E8" w:rsidRDefault="00B95C50" w:rsidP="00F22912">
      <w:pPr>
        <w:pBdr>
          <w:top w:val="nil"/>
          <w:left w:val="nil"/>
          <w:bottom w:val="nil"/>
          <w:right w:val="nil"/>
          <w:between w:val="nil"/>
        </w:pBdr>
        <w:tabs>
          <w:tab w:val="left" w:pos="720"/>
          <w:tab w:val="left" w:pos="1440"/>
        </w:tabs>
        <w:spacing w:after="0"/>
        <w:ind w:right="89"/>
        <w:rPr>
          <w:rFonts w:ascii="Calibri" w:hAnsi="Calibri" w:cs="Calibri"/>
          <w:b/>
          <w:bCs/>
          <w:sz w:val="22"/>
          <w:szCs w:val="22"/>
          <w:lang w:val="es-ES"/>
        </w:rPr>
      </w:pPr>
      <w:r w:rsidRPr="00B464E8">
        <w:rPr>
          <w:rFonts w:ascii="Calibri" w:hAnsi="Calibri" w:cs="Calibri"/>
          <w:b/>
          <w:bCs/>
          <w:sz w:val="22"/>
          <w:szCs w:val="22"/>
          <w:lang w:val="es-ES"/>
        </w:rPr>
        <w:t>Ses</w:t>
      </w:r>
      <w:r w:rsidR="00E36594">
        <w:rPr>
          <w:rFonts w:ascii="Calibri" w:hAnsi="Calibri" w:cs="Calibri"/>
          <w:b/>
          <w:bCs/>
          <w:sz w:val="22"/>
          <w:szCs w:val="22"/>
          <w:lang w:val="es-ES"/>
        </w:rPr>
        <w:t>ión</w:t>
      </w:r>
      <w:r w:rsidRPr="00B464E8">
        <w:rPr>
          <w:rFonts w:ascii="Calibri" w:hAnsi="Calibri" w:cs="Calibri"/>
          <w:b/>
          <w:bCs/>
          <w:sz w:val="22"/>
          <w:szCs w:val="22"/>
          <w:lang w:val="es-ES"/>
        </w:rPr>
        <w:t xml:space="preserve"> 4 – </w:t>
      </w:r>
      <w:r w:rsidR="00B464E8" w:rsidRPr="00B464E8">
        <w:rPr>
          <w:rFonts w:ascii="Calibri" w:hAnsi="Calibri" w:cs="Calibri"/>
          <w:b/>
          <w:bCs/>
          <w:sz w:val="22"/>
          <w:szCs w:val="22"/>
          <w:lang w:val="es-ES"/>
        </w:rPr>
        <w:t>Ejercicio en sub-grupos</w:t>
      </w:r>
    </w:p>
    <w:p w14:paraId="0C3CFEC0" w14:textId="77777777" w:rsidR="00B95C50" w:rsidRPr="00B464E8" w:rsidRDefault="00B95C50" w:rsidP="00F22912">
      <w:pPr>
        <w:pStyle w:val="ListParagraph"/>
        <w:spacing w:after="0"/>
        <w:ind w:right="89"/>
        <w:rPr>
          <w:rFonts w:ascii="Calibri" w:hAnsi="Calibri" w:cs="Calibri"/>
          <w:sz w:val="22"/>
          <w:szCs w:val="22"/>
          <w:lang w:val="es-ES"/>
        </w:rPr>
      </w:pPr>
    </w:p>
    <w:p w14:paraId="6E5FFA39" w14:textId="1083D327" w:rsidR="00E36594" w:rsidRDefault="00E36594" w:rsidP="00F22912">
      <w:pPr>
        <w:pStyle w:val="ListParagraph"/>
        <w:numPr>
          <w:ilvl w:val="3"/>
          <w:numId w:val="2"/>
        </w:numPr>
        <w:tabs>
          <w:tab w:val="left" w:pos="720"/>
          <w:tab w:val="left" w:pos="2880"/>
          <w:tab w:val="left" w:pos="8370"/>
        </w:tabs>
        <w:spacing w:after="0"/>
        <w:ind w:left="360" w:right="35"/>
        <w:rPr>
          <w:rFonts w:ascii="Calibri" w:eastAsia="Calibri" w:hAnsi="Calibri" w:cs="Calibri"/>
          <w:color w:val="000000" w:themeColor="text1"/>
          <w:sz w:val="22"/>
          <w:szCs w:val="22"/>
          <w:lang w:val="es-ES"/>
        </w:rPr>
      </w:pPr>
      <w:r w:rsidRPr="00E36594">
        <w:rPr>
          <w:rFonts w:ascii="Calibri" w:eastAsia="Calibri" w:hAnsi="Calibri" w:cs="Calibri"/>
          <w:color w:val="000000" w:themeColor="text1"/>
          <w:sz w:val="22"/>
          <w:szCs w:val="22"/>
          <w:lang w:val="es-ES"/>
        </w:rPr>
        <w:t xml:space="preserve">¿Qué recomendaciones de política pública pueden formularse para integrar de manera más efectiva las agendas laboral y ambiental, y fortalecer la </w:t>
      </w:r>
      <w:r w:rsidR="00091503">
        <w:rPr>
          <w:rFonts w:ascii="Calibri" w:eastAsia="Calibri" w:hAnsi="Calibri" w:cs="Calibri"/>
          <w:color w:val="000000" w:themeColor="text1"/>
          <w:sz w:val="22"/>
          <w:szCs w:val="22"/>
          <w:lang w:val="es-ES"/>
        </w:rPr>
        <w:t>articulaci</w:t>
      </w:r>
      <w:r w:rsidRPr="00E36594">
        <w:rPr>
          <w:rFonts w:ascii="Calibri" w:eastAsia="Calibri" w:hAnsi="Calibri" w:cs="Calibri"/>
          <w:color w:val="000000" w:themeColor="text1"/>
          <w:sz w:val="22"/>
          <w:szCs w:val="22"/>
          <w:lang w:val="es-ES"/>
        </w:rPr>
        <w:t xml:space="preserve">ón interinstitucional entre los Ministerios de Trabajo y los Ministerios (o autoridades) de Desarrollo Sostenible? ¿Cuáles deberían ser las áreas prioritarias para esta </w:t>
      </w:r>
      <w:r w:rsidR="00091503">
        <w:rPr>
          <w:rFonts w:ascii="Calibri" w:eastAsia="Calibri" w:hAnsi="Calibri" w:cs="Calibri"/>
          <w:color w:val="000000" w:themeColor="text1"/>
          <w:sz w:val="22"/>
          <w:szCs w:val="22"/>
          <w:lang w:val="es-ES"/>
        </w:rPr>
        <w:t>articulac</w:t>
      </w:r>
      <w:r w:rsidRPr="00E36594">
        <w:rPr>
          <w:rFonts w:ascii="Calibri" w:eastAsia="Calibri" w:hAnsi="Calibri" w:cs="Calibri"/>
          <w:color w:val="000000" w:themeColor="text1"/>
          <w:sz w:val="22"/>
          <w:szCs w:val="22"/>
          <w:lang w:val="es-ES"/>
        </w:rPr>
        <w:t>ión?</w:t>
      </w:r>
    </w:p>
    <w:p w14:paraId="2EBFB027" w14:textId="77777777" w:rsidR="00E36594" w:rsidRDefault="00E36594" w:rsidP="00F22912">
      <w:pPr>
        <w:pStyle w:val="ListParagraph"/>
        <w:tabs>
          <w:tab w:val="left" w:pos="720"/>
          <w:tab w:val="left" w:pos="2880"/>
          <w:tab w:val="left" w:pos="8370"/>
        </w:tabs>
        <w:spacing w:after="0"/>
        <w:ind w:left="360" w:right="35"/>
        <w:rPr>
          <w:rFonts w:ascii="Calibri" w:eastAsia="Calibri" w:hAnsi="Calibri" w:cs="Calibri"/>
          <w:color w:val="000000" w:themeColor="text1"/>
          <w:sz w:val="22"/>
          <w:szCs w:val="22"/>
          <w:lang w:val="es-ES"/>
        </w:rPr>
      </w:pPr>
    </w:p>
    <w:p w14:paraId="02042C11" w14:textId="0AD59353" w:rsidR="00E36594" w:rsidRPr="00E36594" w:rsidRDefault="00E36594" w:rsidP="00F22912">
      <w:pPr>
        <w:pStyle w:val="ListParagraph"/>
        <w:numPr>
          <w:ilvl w:val="3"/>
          <w:numId w:val="2"/>
        </w:numPr>
        <w:tabs>
          <w:tab w:val="left" w:pos="720"/>
          <w:tab w:val="left" w:pos="2880"/>
          <w:tab w:val="left" w:pos="8370"/>
        </w:tabs>
        <w:spacing w:after="0"/>
        <w:ind w:left="360" w:right="35"/>
        <w:rPr>
          <w:rFonts w:ascii="Calibri" w:eastAsia="Calibri" w:hAnsi="Calibri" w:cs="Calibri"/>
          <w:color w:val="000000" w:themeColor="text1"/>
          <w:sz w:val="22"/>
          <w:szCs w:val="22"/>
          <w:lang w:val="es-ES"/>
        </w:rPr>
      </w:pPr>
      <w:r>
        <w:rPr>
          <w:rFonts w:ascii="Calibri" w:eastAsia="Calibri" w:hAnsi="Calibri" w:cs="Calibri"/>
          <w:color w:val="000000" w:themeColor="text1"/>
          <w:sz w:val="22"/>
          <w:szCs w:val="22"/>
          <w:lang w:val="es-ES"/>
        </w:rPr>
        <w:t>¿</w:t>
      </w:r>
      <w:r w:rsidRPr="00E36594">
        <w:rPr>
          <w:rFonts w:ascii="Calibri" w:eastAsia="Calibri" w:hAnsi="Calibri" w:cs="Calibri"/>
          <w:color w:val="000000" w:themeColor="text1"/>
          <w:sz w:val="22"/>
          <w:szCs w:val="22"/>
          <w:lang w:val="es-ES"/>
        </w:rPr>
        <w:t>Qué recomendaciones de política pueden proponerse para orientar los esfuerzos de los Ministerios de Trabajo en:</w:t>
      </w:r>
    </w:p>
    <w:p w14:paraId="45CB0E26" w14:textId="77777777" w:rsidR="00B95C50" w:rsidRPr="00E36594" w:rsidRDefault="00B95C50" w:rsidP="00F22912">
      <w:pPr>
        <w:pStyle w:val="ListParagraph"/>
        <w:spacing w:after="0"/>
        <w:ind w:right="89"/>
        <w:rPr>
          <w:rFonts w:ascii="Calibri" w:hAnsi="Calibri" w:cs="Calibri"/>
          <w:sz w:val="22"/>
          <w:szCs w:val="22"/>
          <w:lang w:val="es-ES"/>
        </w:rPr>
      </w:pPr>
    </w:p>
    <w:p w14:paraId="7EC3A1C3" w14:textId="5FC65892" w:rsidR="00E36594" w:rsidRPr="00E36594" w:rsidRDefault="00E36594" w:rsidP="00F22912">
      <w:pPr>
        <w:pStyle w:val="ListParagraph"/>
        <w:numPr>
          <w:ilvl w:val="0"/>
          <w:numId w:val="13"/>
        </w:numPr>
        <w:pBdr>
          <w:top w:val="nil"/>
          <w:left w:val="nil"/>
          <w:bottom w:val="nil"/>
          <w:right w:val="nil"/>
          <w:between w:val="nil"/>
        </w:pBdr>
        <w:tabs>
          <w:tab w:val="left" w:pos="720"/>
          <w:tab w:val="left" w:pos="1440"/>
        </w:tabs>
        <w:spacing w:after="0"/>
        <w:ind w:right="89"/>
        <w:rPr>
          <w:rFonts w:ascii="Calibri" w:hAnsi="Calibri" w:cs="Calibri"/>
          <w:sz w:val="22"/>
          <w:szCs w:val="22"/>
          <w:lang w:val="es-ES"/>
        </w:rPr>
      </w:pPr>
      <w:r w:rsidRPr="00E36594">
        <w:rPr>
          <w:rFonts w:ascii="Calibri" w:hAnsi="Calibri" w:cs="Calibri"/>
          <w:sz w:val="22"/>
          <w:szCs w:val="22"/>
          <w:lang w:val="es-ES"/>
        </w:rPr>
        <w:t xml:space="preserve">el desarrollo de las </w:t>
      </w:r>
      <w:r w:rsidR="00091503">
        <w:rPr>
          <w:rFonts w:ascii="Calibri" w:hAnsi="Calibri" w:cs="Calibri"/>
          <w:sz w:val="22"/>
          <w:szCs w:val="22"/>
          <w:lang w:val="es-ES"/>
        </w:rPr>
        <w:t xml:space="preserve">habilidades y </w:t>
      </w:r>
      <w:r w:rsidRPr="00E36594">
        <w:rPr>
          <w:rFonts w:ascii="Calibri" w:hAnsi="Calibri" w:cs="Calibri"/>
          <w:sz w:val="22"/>
          <w:szCs w:val="22"/>
          <w:lang w:val="es-ES"/>
        </w:rPr>
        <w:t>competencias necesarias para crear y beneficiarse plenamente de los empleos verdes y azules;</w:t>
      </w:r>
    </w:p>
    <w:p w14:paraId="45185634" w14:textId="2D9FCF20" w:rsidR="00E36594" w:rsidRPr="00E36594" w:rsidRDefault="00E36594" w:rsidP="00F22912">
      <w:pPr>
        <w:pStyle w:val="ListParagraph"/>
        <w:numPr>
          <w:ilvl w:val="0"/>
          <w:numId w:val="13"/>
        </w:numPr>
        <w:pBdr>
          <w:top w:val="nil"/>
          <w:left w:val="nil"/>
          <w:bottom w:val="nil"/>
          <w:right w:val="nil"/>
          <w:between w:val="nil"/>
        </w:pBdr>
        <w:tabs>
          <w:tab w:val="left" w:pos="720"/>
          <w:tab w:val="left" w:pos="1440"/>
        </w:tabs>
        <w:spacing w:after="0"/>
        <w:ind w:right="89"/>
        <w:rPr>
          <w:rFonts w:ascii="Calibri" w:hAnsi="Calibri" w:cs="Calibri"/>
          <w:sz w:val="22"/>
          <w:szCs w:val="22"/>
          <w:lang w:val="es-ES"/>
        </w:rPr>
      </w:pPr>
      <w:r w:rsidRPr="00E36594">
        <w:rPr>
          <w:rFonts w:ascii="Calibri" w:hAnsi="Calibri" w:cs="Calibri"/>
          <w:sz w:val="22"/>
          <w:szCs w:val="22"/>
          <w:lang w:val="es-ES"/>
        </w:rPr>
        <w:t>el fortalecimiento de la protección social, la seguridad y salud en el trabajo y otras estrategias orientadas a responder a los impactos del cambio climático en el mundo del trabajo, garantizando la equidad y la inclusión</w:t>
      </w:r>
      <w:r w:rsidR="00B00615">
        <w:rPr>
          <w:rFonts w:ascii="Calibri" w:hAnsi="Calibri" w:cs="Calibri"/>
          <w:sz w:val="22"/>
          <w:szCs w:val="22"/>
          <w:lang w:val="es-ES"/>
        </w:rPr>
        <w:t>?</w:t>
      </w:r>
    </w:p>
    <w:p w14:paraId="7AA6BE97" w14:textId="77777777" w:rsidR="00EF6D0E" w:rsidRPr="00E36594" w:rsidRDefault="00EF6D0E" w:rsidP="00F22912">
      <w:pPr>
        <w:tabs>
          <w:tab w:val="left" w:pos="720"/>
          <w:tab w:val="left" w:pos="2880"/>
          <w:tab w:val="left" w:pos="8370"/>
        </w:tabs>
        <w:spacing w:after="0"/>
        <w:ind w:right="35"/>
        <w:rPr>
          <w:rFonts w:ascii="Calibri" w:eastAsia="Calibri" w:hAnsi="Calibri" w:cs="Calibri"/>
          <w:i/>
          <w:iCs/>
          <w:sz w:val="22"/>
          <w:szCs w:val="22"/>
          <w:lang w:val="es-ES"/>
        </w:rPr>
      </w:pPr>
    </w:p>
    <w:sectPr w:rsidR="00EF6D0E" w:rsidRPr="00E36594" w:rsidSect="003F62A4">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126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CD38" w14:textId="77777777" w:rsidR="00580BB8" w:rsidRDefault="00580BB8" w:rsidP="00EB61CB">
      <w:pPr>
        <w:spacing w:after="0"/>
      </w:pPr>
      <w:r>
        <w:separator/>
      </w:r>
    </w:p>
  </w:endnote>
  <w:endnote w:type="continuationSeparator" w:id="0">
    <w:p w14:paraId="73B5DD6F" w14:textId="77777777" w:rsidR="00580BB8" w:rsidRDefault="00580BB8" w:rsidP="00EB61CB">
      <w:pPr>
        <w:spacing w:after="0"/>
      </w:pPr>
      <w:r>
        <w:continuationSeparator/>
      </w:r>
    </w:p>
  </w:endnote>
  <w:endnote w:type="continuationNotice" w:id="1">
    <w:p w14:paraId="5A467E69" w14:textId="77777777" w:rsidR="00580BB8" w:rsidRDefault="00580B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4187056"/>
      <w:docPartObj>
        <w:docPartGallery w:val="Page Numbers (Bottom of Page)"/>
        <w:docPartUnique/>
      </w:docPartObj>
    </w:sdtPr>
    <w:sdtEndPr>
      <w:rPr>
        <w:rStyle w:val="PageNumber"/>
      </w:rPr>
    </w:sdtEndPr>
    <w:sdtContent>
      <w:p w14:paraId="06A6D431" w14:textId="77C48804" w:rsidR="00A11DA5" w:rsidRDefault="00A11DA5" w:rsidP="006B14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965E27" w14:textId="77777777" w:rsidR="00A11DA5" w:rsidRDefault="00A11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22"/>
        <w:szCs w:val="22"/>
      </w:rPr>
      <w:id w:val="-1461489120"/>
      <w:docPartObj>
        <w:docPartGallery w:val="Page Numbers (Bottom of Page)"/>
        <w:docPartUnique/>
      </w:docPartObj>
    </w:sdtPr>
    <w:sdtEndPr>
      <w:rPr>
        <w:rStyle w:val="PageNumber"/>
      </w:rPr>
    </w:sdtEndPr>
    <w:sdtContent>
      <w:p w14:paraId="447560C5" w14:textId="1C377400" w:rsidR="00A11DA5" w:rsidRPr="00A11DA5" w:rsidRDefault="00A11DA5" w:rsidP="006B142C">
        <w:pPr>
          <w:pStyle w:val="Footer"/>
          <w:framePr w:wrap="none" w:vAnchor="text" w:hAnchor="margin" w:xAlign="center" w:y="1"/>
          <w:rPr>
            <w:rStyle w:val="PageNumber"/>
            <w:rFonts w:ascii="Calibri" w:hAnsi="Calibri" w:cs="Calibri"/>
            <w:sz w:val="22"/>
            <w:szCs w:val="22"/>
          </w:rPr>
        </w:pPr>
        <w:r w:rsidRPr="00A11DA5">
          <w:rPr>
            <w:rStyle w:val="PageNumber"/>
            <w:rFonts w:ascii="Calibri" w:hAnsi="Calibri" w:cs="Calibri"/>
            <w:sz w:val="22"/>
            <w:szCs w:val="22"/>
          </w:rPr>
          <w:fldChar w:fldCharType="begin"/>
        </w:r>
        <w:r w:rsidRPr="00A11DA5">
          <w:rPr>
            <w:rStyle w:val="PageNumber"/>
            <w:rFonts w:ascii="Calibri" w:hAnsi="Calibri" w:cs="Calibri"/>
            <w:sz w:val="22"/>
            <w:szCs w:val="22"/>
          </w:rPr>
          <w:instrText xml:space="preserve"> PAGE </w:instrText>
        </w:r>
        <w:r w:rsidRPr="00A11DA5">
          <w:rPr>
            <w:rStyle w:val="PageNumber"/>
            <w:rFonts w:ascii="Calibri" w:hAnsi="Calibri" w:cs="Calibri"/>
            <w:sz w:val="22"/>
            <w:szCs w:val="22"/>
          </w:rPr>
          <w:fldChar w:fldCharType="separate"/>
        </w:r>
        <w:r w:rsidRPr="00A11DA5">
          <w:rPr>
            <w:rStyle w:val="PageNumber"/>
            <w:rFonts w:ascii="Calibri" w:hAnsi="Calibri" w:cs="Calibri"/>
            <w:noProof/>
            <w:sz w:val="22"/>
            <w:szCs w:val="22"/>
          </w:rPr>
          <w:t>4</w:t>
        </w:r>
        <w:r w:rsidRPr="00A11DA5">
          <w:rPr>
            <w:rStyle w:val="PageNumber"/>
            <w:rFonts w:ascii="Calibri" w:hAnsi="Calibri" w:cs="Calibri"/>
            <w:sz w:val="22"/>
            <w:szCs w:val="22"/>
          </w:rPr>
          <w:fldChar w:fldCharType="end"/>
        </w:r>
      </w:p>
    </w:sdtContent>
  </w:sdt>
  <w:p w14:paraId="1BCDE275" w14:textId="77777777" w:rsidR="00A11DA5" w:rsidRDefault="00A11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1A26" w14:textId="77777777" w:rsidR="00FB3193" w:rsidRDefault="00FB3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9E6C" w14:textId="77777777" w:rsidR="00580BB8" w:rsidRDefault="00580BB8" w:rsidP="00EB61CB">
      <w:pPr>
        <w:spacing w:after="0"/>
      </w:pPr>
      <w:r>
        <w:separator/>
      </w:r>
    </w:p>
  </w:footnote>
  <w:footnote w:type="continuationSeparator" w:id="0">
    <w:p w14:paraId="566AAEC8" w14:textId="77777777" w:rsidR="00580BB8" w:rsidRDefault="00580BB8" w:rsidP="00EB61CB">
      <w:pPr>
        <w:spacing w:after="0"/>
      </w:pPr>
      <w:r>
        <w:continuationSeparator/>
      </w:r>
    </w:p>
  </w:footnote>
  <w:footnote w:type="continuationNotice" w:id="1">
    <w:p w14:paraId="44A0DFDC" w14:textId="77777777" w:rsidR="00580BB8" w:rsidRDefault="00580BB8">
      <w:pPr>
        <w:spacing w:after="0"/>
      </w:pPr>
    </w:p>
  </w:footnote>
  <w:footnote w:id="2">
    <w:p w14:paraId="1F649781" w14:textId="14F55A2C" w:rsidR="007C5FFA" w:rsidRPr="007C5FFA" w:rsidRDefault="007C5FFA">
      <w:pPr>
        <w:pStyle w:val="FootnoteText"/>
        <w:rPr>
          <w:lang w:val="es-ES_tradnl"/>
        </w:rPr>
      </w:pPr>
      <w:r>
        <w:rPr>
          <w:rStyle w:val="FootnoteReference"/>
        </w:rPr>
        <w:footnoteRef/>
      </w:r>
      <w:r>
        <w:t xml:space="preserve"> </w:t>
      </w:r>
      <w:r>
        <w:rPr>
          <w:lang w:val="es-ES_tradnl"/>
        </w:rPr>
        <w:t xml:space="preserve">OIT (2023). </w:t>
      </w:r>
      <w:hyperlink r:id="rId1" w:history="1">
        <w:r w:rsidRPr="007C5FFA">
          <w:rPr>
            <w:rStyle w:val="Hyperlink"/>
            <w:lang w:val="es-ES_tradnl"/>
          </w:rPr>
          <w:t>Empleos verdes, una oportunidad para las mujeres de América Latina</w:t>
        </w:r>
      </w:hyperlink>
    </w:p>
  </w:footnote>
  <w:footnote w:id="3">
    <w:p w14:paraId="6A14C36E" w14:textId="0F8AADCF" w:rsidR="001D2DAB" w:rsidRPr="003C4D49" w:rsidRDefault="001D2DAB">
      <w:pPr>
        <w:pStyle w:val="FootnoteText"/>
        <w:rPr>
          <w:color w:val="C00000"/>
          <w:lang w:val="es-CO"/>
        </w:rPr>
      </w:pPr>
      <w:r w:rsidRPr="003C4D49">
        <w:rPr>
          <w:rStyle w:val="FootnoteReference"/>
          <w:color w:val="C00000"/>
        </w:rPr>
        <w:footnoteRef/>
      </w:r>
      <w:r w:rsidRPr="007C30E3">
        <w:rPr>
          <w:color w:val="C00000"/>
          <w:lang w:val="es-US"/>
        </w:rPr>
        <w:t xml:space="preserve"> </w:t>
      </w:r>
      <w:r w:rsidRPr="00406EBA">
        <w:rPr>
          <w:lang w:val="es-US"/>
        </w:rPr>
        <w:t>Para definiciones sobre emple</w:t>
      </w:r>
      <w:r w:rsidR="003C4D49" w:rsidRPr="00406EBA">
        <w:rPr>
          <w:lang w:val="es-US"/>
        </w:rPr>
        <w:t>o</w:t>
      </w:r>
      <w:r w:rsidRPr="00406EBA">
        <w:rPr>
          <w:lang w:val="es-US"/>
        </w:rPr>
        <w:t xml:space="preserve">s verdes y azules, consultar:  </w:t>
      </w:r>
      <w:r w:rsidR="007C30E3" w:rsidRPr="00406EBA">
        <w:rPr>
          <w:lang w:val="es-US"/>
        </w:rPr>
        <w:t>OIT</w:t>
      </w:r>
      <w:r w:rsidR="007C30E3" w:rsidRPr="007C30E3">
        <w:rPr>
          <w:lang w:val="es-US"/>
        </w:rPr>
        <w:t xml:space="preserve"> (2023)</w:t>
      </w:r>
      <w:r w:rsidR="007C30E3" w:rsidRPr="007C30E3">
        <w:rPr>
          <w:color w:val="FF0000"/>
          <w:lang w:val="es-US"/>
        </w:rPr>
        <w:t xml:space="preserve"> </w:t>
      </w:r>
      <w:hyperlink r:id="rId2" w:history="1">
        <w:r w:rsidR="00406EBA">
          <w:rPr>
            <w:rStyle w:val="Hyperlink"/>
            <w:lang w:val="es-US"/>
          </w:rPr>
          <w:t>Empleos verdes, economia verde, transición justa y conceptos relacionados</w:t>
        </w:r>
      </w:hyperlink>
      <w:r w:rsidR="007C30E3" w:rsidRPr="007C30E3">
        <w:rPr>
          <w:lang w:val="es-US"/>
        </w:rPr>
        <w:t xml:space="preserve">; </w:t>
      </w:r>
      <w:r w:rsidR="00406EBA">
        <w:rPr>
          <w:lang w:val="es-US"/>
        </w:rPr>
        <w:t>CEPAL</w:t>
      </w:r>
      <w:r w:rsidR="007C30E3" w:rsidRPr="007C30E3">
        <w:rPr>
          <w:lang w:val="es-US"/>
        </w:rPr>
        <w:t xml:space="preserve"> (2025). </w:t>
      </w:r>
      <w:hyperlink r:id="rId3" w:history="1">
        <w:r w:rsidR="007C30E3" w:rsidRPr="00142FB4">
          <w:rPr>
            <w:rStyle w:val="Hyperlink"/>
            <w:lang w:val="es-CO"/>
          </w:rPr>
          <w:t>Empleos verdes y sistemas de protección social</w:t>
        </w:r>
      </w:hyperlink>
    </w:p>
  </w:footnote>
  <w:footnote w:id="4">
    <w:p w14:paraId="715B139E" w14:textId="0838FB1B" w:rsidR="00E1706F" w:rsidRPr="00E1706F" w:rsidRDefault="00E1706F">
      <w:pPr>
        <w:pStyle w:val="FootnoteText"/>
        <w:rPr>
          <w:lang w:val="es-ES_tradnl"/>
        </w:rPr>
      </w:pPr>
      <w:r>
        <w:rPr>
          <w:rStyle w:val="FootnoteReference"/>
        </w:rPr>
        <w:footnoteRef/>
      </w:r>
      <w:r>
        <w:t xml:space="preserve"> </w:t>
      </w:r>
      <w:r>
        <w:rPr>
          <w:lang w:val="es-ES_tradnl"/>
        </w:rPr>
        <w:t xml:space="preserve">RIAL/OEA (2024). </w:t>
      </w:r>
      <w:hyperlink r:id="rId4" w:history="1">
        <w:r w:rsidRPr="00E1706F">
          <w:rPr>
            <w:rStyle w:val="Hyperlink"/>
            <w:lang w:val="es-ES_tradnl"/>
          </w:rPr>
          <w:t>Futuro del trabajo y nuevas dinámicas del empleo en las Américas</w:t>
        </w:r>
      </w:hyperlink>
    </w:p>
  </w:footnote>
  <w:footnote w:id="5">
    <w:p w14:paraId="491B9C38" w14:textId="7369A2D3" w:rsidR="009442FE" w:rsidRPr="009442FE" w:rsidRDefault="009442FE" w:rsidP="009442FE">
      <w:pPr>
        <w:pStyle w:val="FootnoteText"/>
        <w:spacing w:after="0"/>
      </w:pPr>
      <w:r>
        <w:rPr>
          <w:rStyle w:val="FootnoteReference"/>
        </w:rPr>
        <w:footnoteRef/>
      </w:r>
      <w:r w:rsidRPr="00573D33">
        <w:rPr>
          <w:lang w:val="es-US"/>
        </w:rPr>
        <w:t xml:space="preserve"> OIT &amp; BID (2020). </w:t>
      </w:r>
      <w:hyperlink r:id="rId5" w:history="1">
        <w:r w:rsidRPr="009442FE">
          <w:rPr>
            <w:rStyle w:val="Hyperlink"/>
          </w:rPr>
          <w:t>El empleo en un futuro de cero emisiones netas en América Latina y el Caribe</w:t>
        </w:r>
      </w:hyperlink>
    </w:p>
  </w:footnote>
  <w:footnote w:id="6">
    <w:p w14:paraId="71F8080F" w14:textId="191834EC" w:rsidR="009442FE" w:rsidRPr="009442FE" w:rsidRDefault="009442FE" w:rsidP="009442FE">
      <w:pPr>
        <w:pStyle w:val="FootnoteText"/>
        <w:spacing w:after="0"/>
      </w:pPr>
      <w:r>
        <w:rPr>
          <w:rStyle w:val="FootnoteReference"/>
        </w:rPr>
        <w:footnoteRef/>
      </w:r>
      <w:r w:rsidRPr="00573D33">
        <w:rPr>
          <w:lang w:val="es-US"/>
        </w:rPr>
        <w:t xml:space="preserve"> OIT (2023). </w:t>
      </w:r>
      <w:hyperlink r:id="rId6" w:history="1">
        <w:r w:rsidRPr="009442FE">
          <w:rPr>
            <w:rStyle w:val="Hyperlink"/>
          </w:rPr>
          <w:t>Seguridad y salud en el trabajo en una transición justa</w:t>
        </w:r>
      </w:hyperlink>
      <w:r w:rsidRPr="009442FE">
        <w:t xml:space="preserve"> (en inglés)</w:t>
      </w:r>
    </w:p>
  </w:footnote>
  <w:footnote w:id="7">
    <w:p w14:paraId="4DCC2BDD" w14:textId="6FAB3724" w:rsidR="009442FE" w:rsidRPr="00406EBA" w:rsidRDefault="009442FE" w:rsidP="009442FE">
      <w:pPr>
        <w:pStyle w:val="FootnoteText"/>
        <w:spacing w:after="0"/>
        <w:rPr>
          <w:lang w:val="en-US"/>
        </w:rPr>
      </w:pPr>
      <w:r>
        <w:rPr>
          <w:rStyle w:val="FootnoteReference"/>
        </w:rPr>
        <w:footnoteRef/>
      </w:r>
      <w:r w:rsidRPr="00406EBA">
        <w:rPr>
          <w:lang w:val="en-US"/>
        </w:rPr>
        <w:t xml:space="preserve"> CEPAL (2025).</w:t>
      </w:r>
      <w:r w:rsidR="00406EBA" w:rsidRPr="00406EBA">
        <w:rPr>
          <w:lang w:val="en-US"/>
        </w:rPr>
        <w:t>Op</w:t>
      </w:r>
      <w:r w:rsidR="00406EBA">
        <w:rPr>
          <w:lang w:val="en-US"/>
        </w:rPr>
        <w:t>.cit.</w:t>
      </w:r>
    </w:p>
  </w:footnote>
  <w:footnote w:id="8">
    <w:p w14:paraId="44C3ABB4" w14:textId="3B1602DA" w:rsidR="009620F7" w:rsidRPr="00406EBA" w:rsidRDefault="009620F7" w:rsidP="009620F7">
      <w:pPr>
        <w:pStyle w:val="FootnoteText"/>
        <w:spacing w:after="0"/>
        <w:rPr>
          <w:lang w:val="en-US"/>
        </w:rPr>
      </w:pPr>
      <w:r>
        <w:rPr>
          <w:rStyle w:val="FootnoteReference"/>
        </w:rPr>
        <w:footnoteRef/>
      </w:r>
      <w:r w:rsidRPr="00406EBA">
        <w:rPr>
          <w:lang w:val="en-US"/>
        </w:rPr>
        <w:t xml:space="preserve"> OIT &amp; BID (2020). Op.Cit.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8CC0" w14:textId="1469FAB5" w:rsidR="00DF78F5" w:rsidRDefault="00DF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5258" w14:textId="40C3A4EE" w:rsidR="00932336" w:rsidRDefault="005C55AE">
    <w:pPr>
      <w:pStyle w:val="Header"/>
    </w:pPr>
    <w:r>
      <w:t xml:space="preserve"> </w:t>
    </w:r>
    <w:r w:rsidR="00932336">
      <w:t xml:space="preserve">                                                                          </w:t>
    </w:r>
  </w:p>
  <w:p w14:paraId="514D92AF" w14:textId="682D3305" w:rsidR="00932336" w:rsidRDefault="00932336">
    <w:pPr>
      <w:pStyle w:val="Header"/>
    </w:pPr>
  </w:p>
  <w:p w14:paraId="038784E9" w14:textId="5EA86975" w:rsidR="00DF78F5" w:rsidRDefault="00932336">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63E8" w14:textId="00F00E87" w:rsidR="00DF78F5" w:rsidRDefault="00DF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5D3"/>
    <w:multiLevelType w:val="hybridMultilevel"/>
    <w:tmpl w:val="2DE28C84"/>
    <w:lvl w:ilvl="0" w:tplc="DD5CA670">
      <w:start w:val="1"/>
      <w:numFmt w:val="decimal"/>
      <w:lvlText w:val="%1."/>
      <w:lvlJc w:val="left"/>
      <w:pPr>
        <w:ind w:left="288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75317"/>
    <w:multiLevelType w:val="hybridMultilevel"/>
    <w:tmpl w:val="35F6B084"/>
    <w:lvl w:ilvl="0" w:tplc="EC8C7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24F1"/>
    <w:multiLevelType w:val="hybridMultilevel"/>
    <w:tmpl w:val="AFACD798"/>
    <w:lvl w:ilvl="0" w:tplc="7EB4620C">
      <w:start w:val="5"/>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33006"/>
    <w:multiLevelType w:val="hybridMultilevel"/>
    <w:tmpl w:val="279A8C00"/>
    <w:lvl w:ilvl="0" w:tplc="7DAA7EAE">
      <w:start w:val="1"/>
      <w:numFmt w:val="bullet"/>
      <w:lvlText w:val="-"/>
      <w:lvlJc w:val="left"/>
      <w:pPr>
        <w:ind w:left="4320" w:hanging="360"/>
      </w:pPr>
      <w:rPr>
        <w:rFonts w:ascii="Calibri" w:hAnsi="Calibri" w:hint="default"/>
      </w:rPr>
    </w:lvl>
    <w:lvl w:ilvl="1" w:tplc="5ED0BBA2">
      <w:start w:val="1"/>
      <w:numFmt w:val="bullet"/>
      <w:lvlText w:val="o"/>
      <w:lvlJc w:val="left"/>
      <w:pPr>
        <w:ind w:left="5040" w:hanging="360"/>
      </w:pPr>
      <w:rPr>
        <w:rFonts w:ascii="Courier New" w:hAnsi="Courier New" w:hint="default"/>
      </w:rPr>
    </w:lvl>
    <w:lvl w:ilvl="2" w:tplc="BF9AF2DE">
      <w:start w:val="1"/>
      <w:numFmt w:val="bullet"/>
      <w:lvlText w:val="▪"/>
      <w:lvlJc w:val="left"/>
      <w:pPr>
        <w:ind w:left="5760" w:hanging="360"/>
      </w:pPr>
      <w:rPr>
        <w:rFonts w:ascii="Noto Sans Symbols" w:hAnsi="Noto Sans Symbols" w:hint="default"/>
      </w:rPr>
    </w:lvl>
    <w:lvl w:ilvl="3" w:tplc="F93626AC">
      <w:start w:val="1"/>
      <w:numFmt w:val="bullet"/>
      <w:lvlText w:val="●"/>
      <w:lvlJc w:val="left"/>
      <w:pPr>
        <w:ind w:left="6480" w:hanging="360"/>
      </w:pPr>
      <w:rPr>
        <w:rFonts w:ascii="Noto Sans Symbols" w:hAnsi="Noto Sans Symbols" w:hint="default"/>
      </w:rPr>
    </w:lvl>
    <w:lvl w:ilvl="4" w:tplc="22D6B48C">
      <w:start w:val="1"/>
      <w:numFmt w:val="bullet"/>
      <w:lvlText w:val="o"/>
      <w:lvlJc w:val="left"/>
      <w:pPr>
        <w:ind w:left="7200" w:hanging="360"/>
      </w:pPr>
      <w:rPr>
        <w:rFonts w:ascii="Courier New" w:hAnsi="Courier New" w:hint="default"/>
      </w:rPr>
    </w:lvl>
    <w:lvl w:ilvl="5" w:tplc="D6169F38">
      <w:start w:val="1"/>
      <w:numFmt w:val="bullet"/>
      <w:lvlText w:val="▪"/>
      <w:lvlJc w:val="left"/>
      <w:pPr>
        <w:ind w:left="7920" w:hanging="360"/>
      </w:pPr>
      <w:rPr>
        <w:rFonts w:ascii="Noto Sans Symbols" w:hAnsi="Noto Sans Symbols" w:hint="default"/>
      </w:rPr>
    </w:lvl>
    <w:lvl w:ilvl="6" w:tplc="9CCE2802">
      <w:start w:val="1"/>
      <w:numFmt w:val="bullet"/>
      <w:lvlText w:val="●"/>
      <w:lvlJc w:val="left"/>
      <w:pPr>
        <w:ind w:left="8640" w:hanging="360"/>
      </w:pPr>
      <w:rPr>
        <w:rFonts w:ascii="Noto Sans Symbols" w:hAnsi="Noto Sans Symbols" w:hint="default"/>
      </w:rPr>
    </w:lvl>
    <w:lvl w:ilvl="7" w:tplc="2F0E7E50">
      <w:start w:val="1"/>
      <w:numFmt w:val="bullet"/>
      <w:lvlText w:val="o"/>
      <w:lvlJc w:val="left"/>
      <w:pPr>
        <w:ind w:left="9360" w:hanging="360"/>
      </w:pPr>
      <w:rPr>
        <w:rFonts w:ascii="Courier New" w:hAnsi="Courier New" w:hint="default"/>
      </w:rPr>
    </w:lvl>
    <w:lvl w:ilvl="8" w:tplc="5C1C2EB6">
      <w:start w:val="1"/>
      <w:numFmt w:val="bullet"/>
      <w:lvlText w:val="▪"/>
      <w:lvlJc w:val="left"/>
      <w:pPr>
        <w:ind w:left="10080" w:hanging="360"/>
      </w:pPr>
      <w:rPr>
        <w:rFonts w:ascii="Noto Sans Symbols" w:hAnsi="Noto Sans Symbols" w:hint="default"/>
      </w:rPr>
    </w:lvl>
  </w:abstractNum>
  <w:abstractNum w:abstractNumId="4" w15:restartNumberingAfterBreak="0">
    <w:nsid w:val="2B7E4590"/>
    <w:multiLevelType w:val="hybridMultilevel"/>
    <w:tmpl w:val="6DCCB63E"/>
    <w:lvl w:ilvl="0" w:tplc="19CC30C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EED19"/>
    <w:multiLevelType w:val="hybridMultilevel"/>
    <w:tmpl w:val="69D6D5A8"/>
    <w:lvl w:ilvl="0" w:tplc="185A9250">
      <w:start w:val="1"/>
      <w:numFmt w:val="bullet"/>
      <w:lvlText w:val=""/>
      <w:lvlJc w:val="left"/>
      <w:pPr>
        <w:ind w:left="720" w:hanging="360"/>
      </w:pPr>
      <w:rPr>
        <w:rFonts w:ascii="Symbol" w:hAnsi="Symbol" w:hint="default"/>
      </w:rPr>
    </w:lvl>
    <w:lvl w:ilvl="1" w:tplc="7FDC798A">
      <w:start w:val="1"/>
      <w:numFmt w:val="bullet"/>
      <w:lvlText w:val="o"/>
      <w:lvlJc w:val="left"/>
      <w:pPr>
        <w:ind w:left="1440" w:hanging="360"/>
      </w:pPr>
      <w:rPr>
        <w:rFonts w:ascii="Courier New" w:hAnsi="Courier New" w:hint="default"/>
      </w:rPr>
    </w:lvl>
    <w:lvl w:ilvl="2" w:tplc="26482404">
      <w:start w:val="1"/>
      <w:numFmt w:val="bullet"/>
      <w:lvlText w:val=""/>
      <w:lvlJc w:val="left"/>
      <w:pPr>
        <w:ind w:left="2160" w:hanging="360"/>
      </w:pPr>
      <w:rPr>
        <w:rFonts w:ascii="Wingdings" w:hAnsi="Wingdings" w:hint="default"/>
      </w:rPr>
    </w:lvl>
    <w:lvl w:ilvl="3" w:tplc="2060853C">
      <w:start w:val="1"/>
      <w:numFmt w:val="bullet"/>
      <w:lvlText w:val=""/>
      <w:lvlJc w:val="left"/>
      <w:pPr>
        <w:ind w:left="2880" w:hanging="360"/>
      </w:pPr>
      <w:rPr>
        <w:rFonts w:ascii="Symbol" w:hAnsi="Symbol" w:hint="default"/>
      </w:rPr>
    </w:lvl>
    <w:lvl w:ilvl="4" w:tplc="B6AC582C">
      <w:start w:val="1"/>
      <w:numFmt w:val="bullet"/>
      <w:lvlText w:val="o"/>
      <w:lvlJc w:val="left"/>
      <w:pPr>
        <w:ind w:left="3600" w:hanging="360"/>
      </w:pPr>
      <w:rPr>
        <w:rFonts w:ascii="Courier New" w:hAnsi="Courier New" w:hint="default"/>
      </w:rPr>
    </w:lvl>
    <w:lvl w:ilvl="5" w:tplc="28C2137A">
      <w:start w:val="1"/>
      <w:numFmt w:val="bullet"/>
      <w:lvlText w:val=""/>
      <w:lvlJc w:val="left"/>
      <w:pPr>
        <w:ind w:left="4320" w:hanging="360"/>
      </w:pPr>
      <w:rPr>
        <w:rFonts w:ascii="Wingdings" w:hAnsi="Wingdings" w:hint="default"/>
      </w:rPr>
    </w:lvl>
    <w:lvl w:ilvl="6" w:tplc="AB627EC2">
      <w:start w:val="1"/>
      <w:numFmt w:val="bullet"/>
      <w:lvlText w:val=""/>
      <w:lvlJc w:val="left"/>
      <w:pPr>
        <w:ind w:left="5040" w:hanging="360"/>
      </w:pPr>
      <w:rPr>
        <w:rFonts w:ascii="Symbol" w:hAnsi="Symbol" w:hint="default"/>
      </w:rPr>
    </w:lvl>
    <w:lvl w:ilvl="7" w:tplc="7E200B22">
      <w:start w:val="1"/>
      <w:numFmt w:val="bullet"/>
      <w:lvlText w:val="o"/>
      <w:lvlJc w:val="left"/>
      <w:pPr>
        <w:ind w:left="5760" w:hanging="360"/>
      </w:pPr>
      <w:rPr>
        <w:rFonts w:ascii="Courier New" w:hAnsi="Courier New" w:hint="default"/>
      </w:rPr>
    </w:lvl>
    <w:lvl w:ilvl="8" w:tplc="97201B7A">
      <w:start w:val="1"/>
      <w:numFmt w:val="bullet"/>
      <w:lvlText w:val=""/>
      <w:lvlJc w:val="left"/>
      <w:pPr>
        <w:ind w:left="6480" w:hanging="360"/>
      </w:pPr>
      <w:rPr>
        <w:rFonts w:ascii="Wingdings" w:hAnsi="Wingdings" w:hint="default"/>
      </w:rPr>
    </w:lvl>
  </w:abstractNum>
  <w:abstractNum w:abstractNumId="6" w15:restartNumberingAfterBreak="0">
    <w:nsid w:val="3D9739D8"/>
    <w:multiLevelType w:val="hybridMultilevel"/>
    <w:tmpl w:val="28B2C0FE"/>
    <w:lvl w:ilvl="0" w:tplc="800E0DBC">
      <w:start w:val="2"/>
      <w:numFmt w:val="decimal"/>
      <w:lvlText w:val="%1."/>
      <w:lvlJc w:val="left"/>
      <w:pPr>
        <w:ind w:left="720" w:hanging="360"/>
      </w:pPr>
    </w:lvl>
    <w:lvl w:ilvl="1" w:tplc="2B0829F8">
      <w:start w:val="1"/>
      <w:numFmt w:val="lowerLetter"/>
      <w:lvlText w:val="%2."/>
      <w:lvlJc w:val="left"/>
      <w:pPr>
        <w:ind w:left="1440" w:hanging="360"/>
      </w:pPr>
    </w:lvl>
    <w:lvl w:ilvl="2" w:tplc="58EE003E">
      <w:start w:val="1"/>
      <w:numFmt w:val="lowerRoman"/>
      <w:lvlText w:val="%3."/>
      <w:lvlJc w:val="right"/>
      <w:pPr>
        <w:ind w:left="2160" w:hanging="180"/>
      </w:pPr>
    </w:lvl>
    <w:lvl w:ilvl="3" w:tplc="B8B455D2">
      <w:start w:val="1"/>
      <w:numFmt w:val="decimal"/>
      <w:lvlText w:val="%4."/>
      <w:lvlJc w:val="left"/>
      <w:pPr>
        <w:ind w:left="2880" w:hanging="360"/>
      </w:pPr>
    </w:lvl>
    <w:lvl w:ilvl="4" w:tplc="F1B08CCE">
      <w:start w:val="1"/>
      <w:numFmt w:val="lowerLetter"/>
      <w:lvlText w:val="%5."/>
      <w:lvlJc w:val="left"/>
      <w:pPr>
        <w:ind w:left="3600" w:hanging="360"/>
      </w:pPr>
    </w:lvl>
    <w:lvl w:ilvl="5" w:tplc="480C5AB6">
      <w:start w:val="1"/>
      <w:numFmt w:val="lowerRoman"/>
      <w:lvlText w:val="%6."/>
      <w:lvlJc w:val="right"/>
      <w:pPr>
        <w:ind w:left="4320" w:hanging="180"/>
      </w:pPr>
    </w:lvl>
    <w:lvl w:ilvl="6" w:tplc="625AB1E6">
      <w:start w:val="1"/>
      <w:numFmt w:val="decimal"/>
      <w:lvlText w:val="%7."/>
      <w:lvlJc w:val="left"/>
      <w:pPr>
        <w:ind w:left="5040" w:hanging="360"/>
      </w:pPr>
    </w:lvl>
    <w:lvl w:ilvl="7" w:tplc="6F64E5D0">
      <w:start w:val="1"/>
      <w:numFmt w:val="lowerLetter"/>
      <w:lvlText w:val="%8."/>
      <w:lvlJc w:val="left"/>
      <w:pPr>
        <w:ind w:left="5760" w:hanging="360"/>
      </w:pPr>
    </w:lvl>
    <w:lvl w:ilvl="8" w:tplc="E8C8D288">
      <w:start w:val="1"/>
      <w:numFmt w:val="lowerRoman"/>
      <w:lvlText w:val="%9."/>
      <w:lvlJc w:val="right"/>
      <w:pPr>
        <w:ind w:left="6480" w:hanging="180"/>
      </w:pPr>
    </w:lvl>
  </w:abstractNum>
  <w:abstractNum w:abstractNumId="7" w15:restartNumberingAfterBreak="0">
    <w:nsid w:val="3EAC0511"/>
    <w:multiLevelType w:val="hybridMultilevel"/>
    <w:tmpl w:val="5BC4D028"/>
    <w:lvl w:ilvl="0" w:tplc="BC964C2A">
      <w:start w:val="2"/>
      <w:numFmt w:val="bullet"/>
      <w:lvlText w:val=""/>
      <w:lvlJc w:val="left"/>
      <w:pPr>
        <w:ind w:left="720" w:hanging="360"/>
      </w:pPr>
      <w:rPr>
        <w:rFonts w:ascii="Symbol" w:eastAsia="MS Mincho"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50FF0"/>
    <w:multiLevelType w:val="hybridMultilevel"/>
    <w:tmpl w:val="18700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985A37"/>
    <w:multiLevelType w:val="hybridMultilevel"/>
    <w:tmpl w:val="77C2D818"/>
    <w:lvl w:ilvl="0" w:tplc="A8463686">
      <w:start w:val="1"/>
      <w:numFmt w:val="bullet"/>
      <w:lvlText w:val=""/>
      <w:lvlJc w:val="left"/>
      <w:pPr>
        <w:ind w:left="720" w:hanging="360"/>
      </w:pPr>
      <w:rPr>
        <w:rFonts w:ascii="Symbol" w:hAnsi="Symbol" w:hint="default"/>
      </w:rPr>
    </w:lvl>
    <w:lvl w:ilvl="1" w:tplc="07F0BD7A">
      <w:start w:val="1"/>
      <w:numFmt w:val="bullet"/>
      <w:lvlText w:val="o"/>
      <w:lvlJc w:val="left"/>
      <w:pPr>
        <w:ind w:left="1440" w:hanging="360"/>
      </w:pPr>
      <w:rPr>
        <w:rFonts w:ascii="Courier New" w:hAnsi="Courier New" w:hint="default"/>
      </w:rPr>
    </w:lvl>
    <w:lvl w:ilvl="2" w:tplc="8F1E18B6">
      <w:start w:val="1"/>
      <w:numFmt w:val="bullet"/>
      <w:lvlText w:val=""/>
      <w:lvlJc w:val="left"/>
      <w:pPr>
        <w:ind w:left="2160" w:hanging="360"/>
      </w:pPr>
      <w:rPr>
        <w:rFonts w:ascii="Wingdings" w:hAnsi="Wingdings" w:hint="default"/>
      </w:rPr>
    </w:lvl>
    <w:lvl w:ilvl="3" w:tplc="72DAACAE">
      <w:start w:val="1"/>
      <w:numFmt w:val="bullet"/>
      <w:lvlText w:val=""/>
      <w:lvlJc w:val="left"/>
      <w:pPr>
        <w:ind w:left="2880" w:hanging="360"/>
      </w:pPr>
      <w:rPr>
        <w:rFonts w:ascii="Symbol" w:hAnsi="Symbol" w:hint="default"/>
      </w:rPr>
    </w:lvl>
    <w:lvl w:ilvl="4" w:tplc="FE48BD22">
      <w:start w:val="1"/>
      <w:numFmt w:val="bullet"/>
      <w:lvlText w:val="o"/>
      <w:lvlJc w:val="left"/>
      <w:pPr>
        <w:ind w:left="3600" w:hanging="360"/>
      </w:pPr>
      <w:rPr>
        <w:rFonts w:ascii="Courier New" w:hAnsi="Courier New" w:hint="default"/>
      </w:rPr>
    </w:lvl>
    <w:lvl w:ilvl="5" w:tplc="5F76B6E0">
      <w:start w:val="1"/>
      <w:numFmt w:val="bullet"/>
      <w:lvlText w:val=""/>
      <w:lvlJc w:val="left"/>
      <w:pPr>
        <w:ind w:left="4320" w:hanging="360"/>
      </w:pPr>
      <w:rPr>
        <w:rFonts w:ascii="Wingdings" w:hAnsi="Wingdings" w:hint="default"/>
      </w:rPr>
    </w:lvl>
    <w:lvl w:ilvl="6" w:tplc="64FC8C4E">
      <w:start w:val="1"/>
      <w:numFmt w:val="bullet"/>
      <w:lvlText w:val=""/>
      <w:lvlJc w:val="left"/>
      <w:pPr>
        <w:ind w:left="5040" w:hanging="360"/>
      </w:pPr>
      <w:rPr>
        <w:rFonts w:ascii="Symbol" w:hAnsi="Symbol" w:hint="default"/>
      </w:rPr>
    </w:lvl>
    <w:lvl w:ilvl="7" w:tplc="0DE8F156">
      <w:start w:val="1"/>
      <w:numFmt w:val="bullet"/>
      <w:lvlText w:val="o"/>
      <w:lvlJc w:val="left"/>
      <w:pPr>
        <w:ind w:left="5760" w:hanging="360"/>
      </w:pPr>
      <w:rPr>
        <w:rFonts w:ascii="Courier New" w:hAnsi="Courier New" w:hint="default"/>
      </w:rPr>
    </w:lvl>
    <w:lvl w:ilvl="8" w:tplc="216CA1B8">
      <w:start w:val="1"/>
      <w:numFmt w:val="bullet"/>
      <w:lvlText w:val=""/>
      <w:lvlJc w:val="left"/>
      <w:pPr>
        <w:ind w:left="6480" w:hanging="360"/>
      </w:pPr>
      <w:rPr>
        <w:rFonts w:ascii="Wingdings" w:hAnsi="Wingdings" w:hint="default"/>
      </w:rPr>
    </w:lvl>
  </w:abstractNum>
  <w:abstractNum w:abstractNumId="10" w15:restartNumberingAfterBreak="0">
    <w:nsid w:val="46B128C3"/>
    <w:multiLevelType w:val="hybridMultilevel"/>
    <w:tmpl w:val="54B64BF4"/>
    <w:lvl w:ilvl="0" w:tplc="E4A2B23C">
      <w:start w:val="3"/>
      <w:numFmt w:val="bullet"/>
      <w:lvlText w:val="-"/>
      <w:lvlJc w:val="left"/>
      <w:pPr>
        <w:ind w:left="1800" w:hanging="360"/>
      </w:pPr>
      <w:rPr>
        <w:rFonts w:ascii="Calibri" w:eastAsia="MS Mincho"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0F52EE"/>
    <w:multiLevelType w:val="hybridMultilevel"/>
    <w:tmpl w:val="23864A14"/>
    <w:lvl w:ilvl="0" w:tplc="AA8890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6D5292"/>
    <w:multiLevelType w:val="multilevel"/>
    <w:tmpl w:val="E966AA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DE7FEF"/>
    <w:multiLevelType w:val="hybridMultilevel"/>
    <w:tmpl w:val="CE5C2EFA"/>
    <w:lvl w:ilvl="0" w:tplc="B4F219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29D9"/>
    <w:multiLevelType w:val="hybridMultilevel"/>
    <w:tmpl w:val="D698207C"/>
    <w:lvl w:ilvl="0" w:tplc="B0926804">
      <w:start w:val="1"/>
      <w:numFmt w:val="decimal"/>
      <w:lvlText w:val="%1."/>
      <w:lvlJc w:val="left"/>
      <w:pPr>
        <w:ind w:left="720" w:hanging="360"/>
      </w:pPr>
      <w:rPr>
        <w:b/>
        <w:bCs/>
      </w:rPr>
    </w:lvl>
    <w:lvl w:ilvl="1" w:tplc="685AB486">
      <w:start w:val="1"/>
      <w:numFmt w:val="lowerLetter"/>
      <w:lvlText w:val="%2."/>
      <w:lvlJc w:val="left"/>
      <w:pPr>
        <w:ind w:left="1440" w:hanging="360"/>
      </w:pPr>
    </w:lvl>
    <w:lvl w:ilvl="2" w:tplc="FDF8B896">
      <w:start w:val="1"/>
      <w:numFmt w:val="lowerRoman"/>
      <w:lvlText w:val="%3."/>
      <w:lvlJc w:val="right"/>
      <w:pPr>
        <w:ind w:left="2160" w:hanging="180"/>
      </w:pPr>
    </w:lvl>
    <w:lvl w:ilvl="3" w:tplc="D8A4A708">
      <w:start w:val="1"/>
      <w:numFmt w:val="decimal"/>
      <w:lvlText w:val="%4."/>
      <w:lvlJc w:val="left"/>
      <w:pPr>
        <w:ind w:left="2880" w:hanging="360"/>
      </w:pPr>
    </w:lvl>
    <w:lvl w:ilvl="4" w:tplc="63649220">
      <w:start w:val="1"/>
      <w:numFmt w:val="lowerLetter"/>
      <w:lvlText w:val="%5."/>
      <w:lvlJc w:val="left"/>
      <w:pPr>
        <w:ind w:left="3600" w:hanging="360"/>
      </w:pPr>
    </w:lvl>
    <w:lvl w:ilvl="5" w:tplc="789A19B2">
      <w:start w:val="1"/>
      <w:numFmt w:val="lowerRoman"/>
      <w:lvlText w:val="%6."/>
      <w:lvlJc w:val="right"/>
      <w:pPr>
        <w:ind w:left="4320" w:hanging="180"/>
      </w:pPr>
    </w:lvl>
    <w:lvl w:ilvl="6" w:tplc="28E2CBA0">
      <w:start w:val="1"/>
      <w:numFmt w:val="decimal"/>
      <w:lvlText w:val="%7."/>
      <w:lvlJc w:val="left"/>
      <w:pPr>
        <w:ind w:left="5040" w:hanging="360"/>
      </w:pPr>
    </w:lvl>
    <w:lvl w:ilvl="7" w:tplc="72ACB27A">
      <w:start w:val="1"/>
      <w:numFmt w:val="lowerLetter"/>
      <w:lvlText w:val="%8."/>
      <w:lvlJc w:val="left"/>
      <w:pPr>
        <w:ind w:left="5760" w:hanging="360"/>
      </w:pPr>
    </w:lvl>
    <w:lvl w:ilvl="8" w:tplc="8AF431D6">
      <w:start w:val="1"/>
      <w:numFmt w:val="lowerRoman"/>
      <w:lvlText w:val="%9."/>
      <w:lvlJc w:val="right"/>
      <w:pPr>
        <w:ind w:left="6480" w:hanging="180"/>
      </w:pPr>
    </w:lvl>
  </w:abstractNum>
  <w:abstractNum w:abstractNumId="15" w15:restartNumberingAfterBreak="0">
    <w:nsid w:val="7E669316"/>
    <w:multiLevelType w:val="hybridMultilevel"/>
    <w:tmpl w:val="CD96AF9E"/>
    <w:lvl w:ilvl="0" w:tplc="B7A02C38">
      <w:start w:val="1"/>
      <w:numFmt w:val="decimal"/>
      <w:lvlText w:val="%1."/>
      <w:lvlJc w:val="left"/>
      <w:pPr>
        <w:ind w:left="720" w:hanging="360"/>
      </w:pPr>
      <w:rPr>
        <w:rFonts w:ascii="Calibri" w:hAnsi="Calibri" w:hint="default"/>
      </w:rPr>
    </w:lvl>
    <w:lvl w:ilvl="1" w:tplc="BD46A5D8">
      <w:start w:val="1"/>
      <w:numFmt w:val="lowerLetter"/>
      <w:lvlText w:val="%2."/>
      <w:lvlJc w:val="left"/>
      <w:pPr>
        <w:ind w:left="1440" w:hanging="360"/>
      </w:pPr>
    </w:lvl>
    <w:lvl w:ilvl="2" w:tplc="D394570A">
      <w:start w:val="1"/>
      <w:numFmt w:val="lowerRoman"/>
      <w:lvlText w:val="%3."/>
      <w:lvlJc w:val="right"/>
      <w:pPr>
        <w:ind w:left="2160" w:hanging="180"/>
      </w:pPr>
    </w:lvl>
    <w:lvl w:ilvl="3" w:tplc="DD5CA670">
      <w:start w:val="1"/>
      <w:numFmt w:val="decimal"/>
      <w:lvlText w:val="%4."/>
      <w:lvlJc w:val="left"/>
      <w:pPr>
        <w:ind w:left="2880" w:hanging="360"/>
      </w:pPr>
      <w:rPr>
        <w:i w:val="0"/>
        <w:iCs w:val="0"/>
      </w:rPr>
    </w:lvl>
    <w:lvl w:ilvl="4" w:tplc="7EE22110">
      <w:start w:val="1"/>
      <w:numFmt w:val="lowerLetter"/>
      <w:lvlText w:val="%5."/>
      <w:lvlJc w:val="left"/>
      <w:pPr>
        <w:ind w:left="3600" w:hanging="360"/>
      </w:pPr>
    </w:lvl>
    <w:lvl w:ilvl="5" w:tplc="B114EF0A">
      <w:start w:val="1"/>
      <w:numFmt w:val="lowerRoman"/>
      <w:lvlText w:val="%6."/>
      <w:lvlJc w:val="right"/>
      <w:pPr>
        <w:ind w:left="4320" w:hanging="180"/>
      </w:pPr>
    </w:lvl>
    <w:lvl w:ilvl="6" w:tplc="1B9EDFAA">
      <w:start w:val="1"/>
      <w:numFmt w:val="decimal"/>
      <w:lvlText w:val="%7."/>
      <w:lvlJc w:val="left"/>
      <w:pPr>
        <w:ind w:left="5040" w:hanging="360"/>
      </w:pPr>
    </w:lvl>
    <w:lvl w:ilvl="7" w:tplc="0BCA84B6">
      <w:start w:val="1"/>
      <w:numFmt w:val="lowerLetter"/>
      <w:lvlText w:val="%8."/>
      <w:lvlJc w:val="left"/>
      <w:pPr>
        <w:ind w:left="5760" w:hanging="360"/>
      </w:pPr>
    </w:lvl>
    <w:lvl w:ilvl="8" w:tplc="E390C312">
      <w:start w:val="1"/>
      <w:numFmt w:val="lowerRoman"/>
      <w:lvlText w:val="%9."/>
      <w:lvlJc w:val="right"/>
      <w:pPr>
        <w:ind w:left="6480" w:hanging="180"/>
      </w:pPr>
    </w:lvl>
  </w:abstractNum>
  <w:num w:numId="1" w16cid:durableId="2112627460">
    <w:abstractNumId w:val="4"/>
  </w:num>
  <w:num w:numId="2" w16cid:durableId="1167742655">
    <w:abstractNumId w:val="15"/>
  </w:num>
  <w:num w:numId="3" w16cid:durableId="909197183">
    <w:abstractNumId w:val="6"/>
  </w:num>
  <w:num w:numId="4" w16cid:durableId="1473407643">
    <w:abstractNumId w:val="14"/>
  </w:num>
  <w:num w:numId="5" w16cid:durableId="901527231">
    <w:abstractNumId w:val="5"/>
  </w:num>
  <w:num w:numId="6" w16cid:durableId="728577724">
    <w:abstractNumId w:val="12"/>
  </w:num>
  <w:num w:numId="7" w16cid:durableId="441732351">
    <w:abstractNumId w:val="2"/>
  </w:num>
  <w:num w:numId="8" w16cid:durableId="375207187">
    <w:abstractNumId w:val="13"/>
  </w:num>
  <w:num w:numId="9" w16cid:durableId="1918124291">
    <w:abstractNumId w:val="3"/>
  </w:num>
  <w:num w:numId="10" w16cid:durableId="42533803">
    <w:abstractNumId w:val="10"/>
  </w:num>
  <w:num w:numId="11" w16cid:durableId="1211377253">
    <w:abstractNumId w:val="8"/>
  </w:num>
  <w:num w:numId="12" w16cid:durableId="1287077437">
    <w:abstractNumId w:val="1"/>
  </w:num>
  <w:num w:numId="13" w16cid:durableId="1723289053">
    <w:abstractNumId w:val="11"/>
  </w:num>
  <w:num w:numId="14" w16cid:durableId="1386873361">
    <w:abstractNumId w:val="0"/>
  </w:num>
  <w:num w:numId="15" w16cid:durableId="1665205817">
    <w:abstractNumId w:val="7"/>
  </w:num>
  <w:num w:numId="16" w16cid:durableId="1906913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CB"/>
    <w:rsid w:val="00002C23"/>
    <w:rsid w:val="00011B00"/>
    <w:rsid w:val="000122B3"/>
    <w:rsid w:val="00016EC9"/>
    <w:rsid w:val="00024EAF"/>
    <w:rsid w:val="00025337"/>
    <w:rsid w:val="0003465D"/>
    <w:rsid w:val="00043CEA"/>
    <w:rsid w:val="000461DE"/>
    <w:rsid w:val="000470D9"/>
    <w:rsid w:val="00055B52"/>
    <w:rsid w:val="00073EE2"/>
    <w:rsid w:val="00075000"/>
    <w:rsid w:val="00075831"/>
    <w:rsid w:val="0007764C"/>
    <w:rsid w:val="00080096"/>
    <w:rsid w:val="00091503"/>
    <w:rsid w:val="00096D01"/>
    <w:rsid w:val="000A1256"/>
    <w:rsid w:val="000A2561"/>
    <w:rsid w:val="000A5A43"/>
    <w:rsid w:val="000B0F1A"/>
    <w:rsid w:val="000B2417"/>
    <w:rsid w:val="000B265A"/>
    <w:rsid w:val="000B451B"/>
    <w:rsid w:val="000B5149"/>
    <w:rsid w:val="000D73F0"/>
    <w:rsid w:val="000D7BAD"/>
    <w:rsid w:val="000E64C5"/>
    <w:rsid w:val="000E6508"/>
    <w:rsid w:val="000E6868"/>
    <w:rsid w:val="000F370F"/>
    <w:rsid w:val="00100CD1"/>
    <w:rsid w:val="00100EED"/>
    <w:rsid w:val="00113B18"/>
    <w:rsid w:val="001159C1"/>
    <w:rsid w:val="00121E0E"/>
    <w:rsid w:val="00123BD0"/>
    <w:rsid w:val="00136135"/>
    <w:rsid w:val="00142FB4"/>
    <w:rsid w:val="00146D3B"/>
    <w:rsid w:val="00146ECD"/>
    <w:rsid w:val="00151DFC"/>
    <w:rsid w:val="00156844"/>
    <w:rsid w:val="0016262D"/>
    <w:rsid w:val="00170E72"/>
    <w:rsid w:val="00177CDA"/>
    <w:rsid w:val="00181169"/>
    <w:rsid w:val="00186C67"/>
    <w:rsid w:val="001A05A0"/>
    <w:rsid w:val="001A171E"/>
    <w:rsid w:val="001A1CC9"/>
    <w:rsid w:val="001B27A1"/>
    <w:rsid w:val="001B34E6"/>
    <w:rsid w:val="001B523D"/>
    <w:rsid w:val="001B53B0"/>
    <w:rsid w:val="001C0383"/>
    <w:rsid w:val="001D2DAB"/>
    <w:rsid w:val="001D343A"/>
    <w:rsid w:val="001E23B3"/>
    <w:rsid w:val="001E5A7B"/>
    <w:rsid w:val="001E67CF"/>
    <w:rsid w:val="001F1125"/>
    <w:rsid w:val="001F3573"/>
    <w:rsid w:val="001F6CAA"/>
    <w:rsid w:val="00207343"/>
    <w:rsid w:val="00212DED"/>
    <w:rsid w:val="00232294"/>
    <w:rsid w:val="00233F7F"/>
    <w:rsid w:val="00235B79"/>
    <w:rsid w:val="002440FA"/>
    <w:rsid w:val="00244469"/>
    <w:rsid w:val="00245571"/>
    <w:rsid w:val="0025429A"/>
    <w:rsid w:val="002558F7"/>
    <w:rsid w:val="00260539"/>
    <w:rsid w:val="00283268"/>
    <w:rsid w:val="00286B67"/>
    <w:rsid w:val="00293825"/>
    <w:rsid w:val="00295383"/>
    <w:rsid w:val="00295639"/>
    <w:rsid w:val="002B6EFE"/>
    <w:rsid w:val="002D1D8E"/>
    <w:rsid w:val="002D733A"/>
    <w:rsid w:val="002E2447"/>
    <w:rsid w:val="002F475F"/>
    <w:rsid w:val="002F4C26"/>
    <w:rsid w:val="00301629"/>
    <w:rsid w:val="0030229C"/>
    <w:rsid w:val="00305D63"/>
    <w:rsid w:val="0030772C"/>
    <w:rsid w:val="00314839"/>
    <w:rsid w:val="003436F3"/>
    <w:rsid w:val="00350C79"/>
    <w:rsid w:val="00352BAB"/>
    <w:rsid w:val="00357758"/>
    <w:rsid w:val="003657A3"/>
    <w:rsid w:val="00366FA1"/>
    <w:rsid w:val="00371606"/>
    <w:rsid w:val="00375DCB"/>
    <w:rsid w:val="00375E8F"/>
    <w:rsid w:val="00376FB3"/>
    <w:rsid w:val="00386DB0"/>
    <w:rsid w:val="0039154D"/>
    <w:rsid w:val="003972D4"/>
    <w:rsid w:val="003A3C8C"/>
    <w:rsid w:val="003A5EF4"/>
    <w:rsid w:val="003A6452"/>
    <w:rsid w:val="003C2D1E"/>
    <w:rsid w:val="003C4D49"/>
    <w:rsid w:val="003D47AE"/>
    <w:rsid w:val="003D6C3A"/>
    <w:rsid w:val="003E0578"/>
    <w:rsid w:val="003E1AEC"/>
    <w:rsid w:val="003E5EB9"/>
    <w:rsid w:val="003E6B6C"/>
    <w:rsid w:val="003F1C2B"/>
    <w:rsid w:val="003F231D"/>
    <w:rsid w:val="003F29AA"/>
    <w:rsid w:val="003F62A4"/>
    <w:rsid w:val="00406EBA"/>
    <w:rsid w:val="00407AE7"/>
    <w:rsid w:val="00411598"/>
    <w:rsid w:val="00421ABA"/>
    <w:rsid w:val="00421B43"/>
    <w:rsid w:val="00422751"/>
    <w:rsid w:val="00426A9F"/>
    <w:rsid w:val="00432C7D"/>
    <w:rsid w:val="00444793"/>
    <w:rsid w:val="00444FE7"/>
    <w:rsid w:val="00446A64"/>
    <w:rsid w:val="00450AC8"/>
    <w:rsid w:val="00451CC9"/>
    <w:rsid w:val="00461B94"/>
    <w:rsid w:val="00463D85"/>
    <w:rsid w:val="00463F52"/>
    <w:rsid w:val="004666C8"/>
    <w:rsid w:val="004703B5"/>
    <w:rsid w:val="00471856"/>
    <w:rsid w:val="00471DAF"/>
    <w:rsid w:val="00474A4A"/>
    <w:rsid w:val="004922DF"/>
    <w:rsid w:val="00492ADB"/>
    <w:rsid w:val="004932D1"/>
    <w:rsid w:val="00496852"/>
    <w:rsid w:val="004977F3"/>
    <w:rsid w:val="004B59C6"/>
    <w:rsid w:val="004C13F2"/>
    <w:rsid w:val="004C7BB8"/>
    <w:rsid w:val="004D3DE1"/>
    <w:rsid w:val="004E0785"/>
    <w:rsid w:val="004F239A"/>
    <w:rsid w:val="004F74BE"/>
    <w:rsid w:val="004F7CE7"/>
    <w:rsid w:val="005003FA"/>
    <w:rsid w:val="00522188"/>
    <w:rsid w:val="005221C8"/>
    <w:rsid w:val="00523373"/>
    <w:rsid w:val="00535C2C"/>
    <w:rsid w:val="00545BF8"/>
    <w:rsid w:val="005465C3"/>
    <w:rsid w:val="00555755"/>
    <w:rsid w:val="00555E6D"/>
    <w:rsid w:val="0055655F"/>
    <w:rsid w:val="005607DF"/>
    <w:rsid w:val="00566030"/>
    <w:rsid w:val="005712B6"/>
    <w:rsid w:val="00571717"/>
    <w:rsid w:val="00573D33"/>
    <w:rsid w:val="00580BB8"/>
    <w:rsid w:val="00583960"/>
    <w:rsid w:val="0058689F"/>
    <w:rsid w:val="00594D0A"/>
    <w:rsid w:val="005954DA"/>
    <w:rsid w:val="005C059A"/>
    <w:rsid w:val="005C55AE"/>
    <w:rsid w:val="005C6C9E"/>
    <w:rsid w:val="005D1609"/>
    <w:rsid w:val="005E3FB2"/>
    <w:rsid w:val="005E7E9C"/>
    <w:rsid w:val="005F4A84"/>
    <w:rsid w:val="00612C8C"/>
    <w:rsid w:val="00617CEA"/>
    <w:rsid w:val="00621C20"/>
    <w:rsid w:val="006255C9"/>
    <w:rsid w:val="0063146F"/>
    <w:rsid w:val="0063157A"/>
    <w:rsid w:val="00633E3B"/>
    <w:rsid w:val="006421BD"/>
    <w:rsid w:val="00644EFE"/>
    <w:rsid w:val="00646B23"/>
    <w:rsid w:val="0065195A"/>
    <w:rsid w:val="00655663"/>
    <w:rsid w:val="00655B07"/>
    <w:rsid w:val="006578F4"/>
    <w:rsid w:val="00665770"/>
    <w:rsid w:val="00667A6C"/>
    <w:rsid w:val="00673245"/>
    <w:rsid w:val="006737B1"/>
    <w:rsid w:val="0067735F"/>
    <w:rsid w:val="006778F0"/>
    <w:rsid w:val="0068595C"/>
    <w:rsid w:val="00691166"/>
    <w:rsid w:val="00692449"/>
    <w:rsid w:val="00696206"/>
    <w:rsid w:val="006962F1"/>
    <w:rsid w:val="00697B66"/>
    <w:rsid w:val="006A4769"/>
    <w:rsid w:val="006B00CD"/>
    <w:rsid w:val="006B4917"/>
    <w:rsid w:val="006C4328"/>
    <w:rsid w:val="006D3074"/>
    <w:rsid w:val="006D6BAE"/>
    <w:rsid w:val="006E72BF"/>
    <w:rsid w:val="006F147B"/>
    <w:rsid w:val="006F4174"/>
    <w:rsid w:val="007112E3"/>
    <w:rsid w:val="007271D8"/>
    <w:rsid w:val="00732908"/>
    <w:rsid w:val="007406F5"/>
    <w:rsid w:val="00743484"/>
    <w:rsid w:val="00754299"/>
    <w:rsid w:val="00754FEF"/>
    <w:rsid w:val="00764E0E"/>
    <w:rsid w:val="00770405"/>
    <w:rsid w:val="007768E5"/>
    <w:rsid w:val="00782038"/>
    <w:rsid w:val="007875EA"/>
    <w:rsid w:val="00794DDA"/>
    <w:rsid w:val="007A605C"/>
    <w:rsid w:val="007A7B8E"/>
    <w:rsid w:val="007A7BE7"/>
    <w:rsid w:val="007B3574"/>
    <w:rsid w:val="007B64DE"/>
    <w:rsid w:val="007C08A7"/>
    <w:rsid w:val="007C30E3"/>
    <w:rsid w:val="007C4CEF"/>
    <w:rsid w:val="007C5FFA"/>
    <w:rsid w:val="007D08ED"/>
    <w:rsid w:val="007D1314"/>
    <w:rsid w:val="007D591A"/>
    <w:rsid w:val="007E10EE"/>
    <w:rsid w:val="007E13BF"/>
    <w:rsid w:val="007E356E"/>
    <w:rsid w:val="00802F6C"/>
    <w:rsid w:val="008078C1"/>
    <w:rsid w:val="00812C37"/>
    <w:rsid w:val="008343C0"/>
    <w:rsid w:val="008347CA"/>
    <w:rsid w:val="008359DE"/>
    <w:rsid w:val="0084039C"/>
    <w:rsid w:val="00841AAF"/>
    <w:rsid w:val="008517FA"/>
    <w:rsid w:val="00851DFF"/>
    <w:rsid w:val="00854268"/>
    <w:rsid w:val="00860D27"/>
    <w:rsid w:val="008828A9"/>
    <w:rsid w:val="008A1319"/>
    <w:rsid w:val="008A5F48"/>
    <w:rsid w:val="008B2AAA"/>
    <w:rsid w:val="008C2A38"/>
    <w:rsid w:val="008D0003"/>
    <w:rsid w:val="008D1A01"/>
    <w:rsid w:val="008E0ED6"/>
    <w:rsid w:val="008F074D"/>
    <w:rsid w:val="008F585A"/>
    <w:rsid w:val="009040D7"/>
    <w:rsid w:val="009046F8"/>
    <w:rsid w:val="009057CF"/>
    <w:rsid w:val="0091168E"/>
    <w:rsid w:val="00912BF8"/>
    <w:rsid w:val="0092327D"/>
    <w:rsid w:val="00926953"/>
    <w:rsid w:val="00932336"/>
    <w:rsid w:val="009442FE"/>
    <w:rsid w:val="00946293"/>
    <w:rsid w:val="009507D6"/>
    <w:rsid w:val="009620F7"/>
    <w:rsid w:val="00964ED8"/>
    <w:rsid w:val="00965465"/>
    <w:rsid w:val="00967037"/>
    <w:rsid w:val="00973A3E"/>
    <w:rsid w:val="009778B7"/>
    <w:rsid w:val="00981039"/>
    <w:rsid w:val="00982D90"/>
    <w:rsid w:val="00987339"/>
    <w:rsid w:val="00997D10"/>
    <w:rsid w:val="009C3895"/>
    <w:rsid w:val="009D0A63"/>
    <w:rsid w:val="009D5FAD"/>
    <w:rsid w:val="009E5382"/>
    <w:rsid w:val="00A03BD7"/>
    <w:rsid w:val="00A11D30"/>
    <w:rsid w:val="00A11DA5"/>
    <w:rsid w:val="00A12C59"/>
    <w:rsid w:val="00A12DE9"/>
    <w:rsid w:val="00A17ABD"/>
    <w:rsid w:val="00A21587"/>
    <w:rsid w:val="00A226C9"/>
    <w:rsid w:val="00A23516"/>
    <w:rsid w:val="00A23AAA"/>
    <w:rsid w:val="00A2415D"/>
    <w:rsid w:val="00A5766F"/>
    <w:rsid w:val="00A700AE"/>
    <w:rsid w:val="00A71D8E"/>
    <w:rsid w:val="00A740CF"/>
    <w:rsid w:val="00A9108A"/>
    <w:rsid w:val="00A975B8"/>
    <w:rsid w:val="00AA499E"/>
    <w:rsid w:val="00AA4D7F"/>
    <w:rsid w:val="00AA667E"/>
    <w:rsid w:val="00AA7344"/>
    <w:rsid w:val="00AA7A81"/>
    <w:rsid w:val="00AB3D25"/>
    <w:rsid w:val="00AB6FFD"/>
    <w:rsid w:val="00AC5A32"/>
    <w:rsid w:val="00AC6926"/>
    <w:rsid w:val="00AC7801"/>
    <w:rsid w:val="00AD2D65"/>
    <w:rsid w:val="00AD6A1B"/>
    <w:rsid w:val="00AE437D"/>
    <w:rsid w:val="00AF75D2"/>
    <w:rsid w:val="00B00081"/>
    <w:rsid w:val="00B00615"/>
    <w:rsid w:val="00B02B73"/>
    <w:rsid w:val="00B04B64"/>
    <w:rsid w:val="00B04C06"/>
    <w:rsid w:val="00B0655D"/>
    <w:rsid w:val="00B07DA9"/>
    <w:rsid w:val="00B173B0"/>
    <w:rsid w:val="00B22262"/>
    <w:rsid w:val="00B2284C"/>
    <w:rsid w:val="00B27727"/>
    <w:rsid w:val="00B31E36"/>
    <w:rsid w:val="00B35193"/>
    <w:rsid w:val="00B36F1D"/>
    <w:rsid w:val="00B36FEC"/>
    <w:rsid w:val="00B441AA"/>
    <w:rsid w:val="00B445A7"/>
    <w:rsid w:val="00B464E8"/>
    <w:rsid w:val="00B6000F"/>
    <w:rsid w:val="00B63477"/>
    <w:rsid w:val="00B75D4F"/>
    <w:rsid w:val="00B9574D"/>
    <w:rsid w:val="00B95C50"/>
    <w:rsid w:val="00BA1D4E"/>
    <w:rsid w:val="00BA2D88"/>
    <w:rsid w:val="00BC58B2"/>
    <w:rsid w:val="00BC5B34"/>
    <w:rsid w:val="00BD30BC"/>
    <w:rsid w:val="00BD5B8D"/>
    <w:rsid w:val="00BE0935"/>
    <w:rsid w:val="00BE610E"/>
    <w:rsid w:val="00BF4E1B"/>
    <w:rsid w:val="00BF5E7B"/>
    <w:rsid w:val="00BF6CEB"/>
    <w:rsid w:val="00C0779B"/>
    <w:rsid w:val="00C07BE0"/>
    <w:rsid w:val="00C121D0"/>
    <w:rsid w:val="00C123D7"/>
    <w:rsid w:val="00C26A45"/>
    <w:rsid w:val="00C3407F"/>
    <w:rsid w:val="00C34F9A"/>
    <w:rsid w:val="00C36A91"/>
    <w:rsid w:val="00C41701"/>
    <w:rsid w:val="00C41F57"/>
    <w:rsid w:val="00C46559"/>
    <w:rsid w:val="00C46DE2"/>
    <w:rsid w:val="00C505C1"/>
    <w:rsid w:val="00C62FA0"/>
    <w:rsid w:val="00C63691"/>
    <w:rsid w:val="00C71F30"/>
    <w:rsid w:val="00C84D44"/>
    <w:rsid w:val="00C87AA4"/>
    <w:rsid w:val="00C87AF4"/>
    <w:rsid w:val="00C95A40"/>
    <w:rsid w:val="00C96357"/>
    <w:rsid w:val="00CA5E2B"/>
    <w:rsid w:val="00CB0BBC"/>
    <w:rsid w:val="00CC209D"/>
    <w:rsid w:val="00CC2A07"/>
    <w:rsid w:val="00CD05A8"/>
    <w:rsid w:val="00CD1B48"/>
    <w:rsid w:val="00CD2814"/>
    <w:rsid w:val="00CD39F2"/>
    <w:rsid w:val="00CD5612"/>
    <w:rsid w:val="00CF2A86"/>
    <w:rsid w:val="00CF56FA"/>
    <w:rsid w:val="00CF658C"/>
    <w:rsid w:val="00D019C2"/>
    <w:rsid w:val="00D040F9"/>
    <w:rsid w:val="00D07493"/>
    <w:rsid w:val="00D10D78"/>
    <w:rsid w:val="00D11312"/>
    <w:rsid w:val="00D1287D"/>
    <w:rsid w:val="00D2292C"/>
    <w:rsid w:val="00D23226"/>
    <w:rsid w:val="00D25408"/>
    <w:rsid w:val="00D31CCF"/>
    <w:rsid w:val="00D337CC"/>
    <w:rsid w:val="00D35821"/>
    <w:rsid w:val="00D377F7"/>
    <w:rsid w:val="00D420A2"/>
    <w:rsid w:val="00D448E3"/>
    <w:rsid w:val="00D46DB3"/>
    <w:rsid w:val="00D4758D"/>
    <w:rsid w:val="00D509C9"/>
    <w:rsid w:val="00D50A5B"/>
    <w:rsid w:val="00D51C0B"/>
    <w:rsid w:val="00D52FE4"/>
    <w:rsid w:val="00D55FEA"/>
    <w:rsid w:val="00D631BC"/>
    <w:rsid w:val="00D63344"/>
    <w:rsid w:val="00D63ED4"/>
    <w:rsid w:val="00D81903"/>
    <w:rsid w:val="00D84474"/>
    <w:rsid w:val="00D86942"/>
    <w:rsid w:val="00D91034"/>
    <w:rsid w:val="00DB1D1E"/>
    <w:rsid w:val="00DC1785"/>
    <w:rsid w:val="00DC4182"/>
    <w:rsid w:val="00DD29D0"/>
    <w:rsid w:val="00DD2D0A"/>
    <w:rsid w:val="00DD5BB9"/>
    <w:rsid w:val="00DE3EA6"/>
    <w:rsid w:val="00DE6C1F"/>
    <w:rsid w:val="00DF4CBD"/>
    <w:rsid w:val="00DF4EA9"/>
    <w:rsid w:val="00DF5217"/>
    <w:rsid w:val="00DF78F5"/>
    <w:rsid w:val="00E00757"/>
    <w:rsid w:val="00E02234"/>
    <w:rsid w:val="00E04633"/>
    <w:rsid w:val="00E04B86"/>
    <w:rsid w:val="00E07250"/>
    <w:rsid w:val="00E1706F"/>
    <w:rsid w:val="00E22E4F"/>
    <w:rsid w:val="00E2619C"/>
    <w:rsid w:val="00E270AE"/>
    <w:rsid w:val="00E36594"/>
    <w:rsid w:val="00E41BCC"/>
    <w:rsid w:val="00E434C5"/>
    <w:rsid w:val="00E4439C"/>
    <w:rsid w:val="00E445D1"/>
    <w:rsid w:val="00E510D8"/>
    <w:rsid w:val="00E57E2C"/>
    <w:rsid w:val="00E604D2"/>
    <w:rsid w:val="00E70308"/>
    <w:rsid w:val="00E74FA8"/>
    <w:rsid w:val="00E75F3E"/>
    <w:rsid w:val="00E77FD0"/>
    <w:rsid w:val="00E859B6"/>
    <w:rsid w:val="00E86849"/>
    <w:rsid w:val="00E90AD7"/>
    <w:rsid w:val="00E97354"/>
    <w:rsid w:val="00EB1966"/>
    <w:rsid w:val="00EB29D5"/>
    <w:rsid w:val="00EB4EF1"/>
    <w:rsid w:val="00EB61CB"/>
    <w:rsid w:val="00EC33AE"/>
    <w:rsid w:val="00EE1B2C"/>
    <w:rsid w:val="00EF6D0E"/>
    <w:rsid w:val="00F012AF"/>
    <w:rsid w:val="00F1727C"/>
    <w:rsid w:val="00F22912"/>
    <w:rsid w:val="00F26AF2"/>
    <w:rsid w:val="00F327A2"/>
    <w:rsid w:val="00F35ED8"/>
    <w:rsid w:val="00F418BB"/>
    <w:rsid w:val="00F43A8D"/>
    <w:rsid w:val="00F458B2"/>
    <w:rsid w:val="00F71D05"/>
    <w:rsid w:val="00F73738"/>
    <w:rsid w:val="00F83C3F"/>
    <w:rsid w:val="00F85900"/>
    <w:rsid w:val="00F8715B"/>
    <w:rsid w:val="00F92E7E"/>
    <w:rsid w:val="00F933D1"/>
    <w:rsid w:val="00F93625"/>
    <w:rsid w:val="00F93BAA"/>
    <w:rsid w:val="00FA18EE"/>
    <w:rsid w:val="00FA48C9"/>
    <w:rsid w:val="00FA6344"/>
    <w:rsid w:val="00FA6A4B"/>
    <w:rsid w:val="00FB3193"/>
    <w:rsid w:val="00FC3A4C"/>
    <w:rsid w:val="00FC7061"/>
    <w:rsid w:val="00FD54A3"/>
    <w:rsid w:val="00FD588F"/>
    <w:rsid w:val="00FD5FEB"/>
    <w:rsid w:val="00FE0726"/>
    <w:rsid w:val="00FE26DD"/>
    <w:rsid w:val="00FE2CDE"/>
    <w:rsid w:val="00FE678B"/>
    <w:rsid w:val="00FF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875F"/>
  <w15:chartTrackingRefBased/>
  <w15:docId w15:val="{B1455806-C58C-A14A-AB99-A56CDCCC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CB"/>
    <w:pPr>
      <w:spacing w:line="240" w:lineRule="auto"/>
      <w:jc w:val="both"/>
    </w:pPr>
    <w:rPr>
      <w:rFonts w:eastAsia="MS Mincho"/>
    </w:rPr>
  </w:style>
  <w:style w:type="paragraph" w:styleId="Heading1">
    <w:name w:val="heading 1"/>
    <w:basedOn w:val="Normal"/>
    <w:next w:val="Normal"/>
    <w:link w:val="Heading1Char"/>
    <w:uiPriority w:val="9"/>
    <w:qFormat/>
    <w:rsid w:val="00EB6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1CB"/>
    <w:rPr>
      <w:rFonts w:eastAsiaTheme="majorEastAsia" w:cstheme="majorBidi"/>
      <w:color w:val="272727" w:themeColor="text1" w:themeTint="D8"/>
    </w:rPr>
  </w:style>
  <w:style w:type="paragraph" w:styleId="Title">
    <w:name w:val="Title"/>
    <w:basedOn w:val="Normal"/>
    <w:next w:val="Normal"/>
    <w:link w:val="TitleChar"/>
    <w:uiPriority w:val="10"/>
    <w:qFormat/>
    <w:rsid w:val="00EB6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1CB"/>
    <w:pPr>
      <w:spacing w:before="160"/>
      <w:jc w:val="center"/>
    </w:pPr>
    <w:rPr>
      <w:i/>
      <w:iCs/>
      <w:color w:val="404040" w:themeColor="text1" w:themeTint="BF"/>
    </w:rPr>
  </w:style>
  <w:style w:type="character" w:customStyle="1" w:styleId="QuoteChar">
    <w:name w:val="Quote Char"/>
    <w:basedOn w:val="DefaultParagraphFont"/>
    <w:link w:val="Quote"/>
    <w:uiPriority w:val="29"/>
    <w:rsid w:val="00EB61CB"/>
    <w:rPr>
      <w:i/>
      <w:iCs/>
      <w:color w:val="404040" w:themeColor="text1" w:themeTint="BF"/>
    </w:rPr>
  </w:style>
  <w:style w:type="paragraph" w:styleId="ListParagraph">
    <w:name w:val="List Paragraph"/>
    <w:aliases w:val="Fundamentacion,Bulleted List,SubPárrafo de lista"/>
    <w:basedOn w:val="Normal"/>
    <w:link w:val="ListParagraphChar"/>
    <w:uiPriority w:val="34"/>
    <w:qFormat/>
    <w:rsid w:val="00EB61CB"/>
    <w:pPr>
      <w:ind w:left="720"/>
      <w:contextualSpacing/>
    </w:pPr>
  </w:style>
  <w:style w:type="character" w:styleId="IntenseEmphasis">
    <w:name w:val="Intense Emphasis"/>
    <w:basedOn w:val="DefaultParagraphFont"/>
    <w:uiPriority w:val="21"/>
    <w:qFormat/>
    <w:rsid w:val="00EB61CB"/>
    <w:rPr>
      <w:i/>
      <w:iCs/>
      <w:color w:val="0F4761" w:themeColor="accent1" w:themeShade="BF"/>
    </w:rPr>
  </w:style>
  <w:style w:type="paragraph" w:styleId="IntenseQuote">
    <w:name w:val="Intense Quote"/>
    <w:basedOn w:val="Normal"/>
    <w:next w:val="Normal"/>
    <w:link w:val="IntenseQuoteChar"/>
    <w:uiPriority w:val="30"/>
    <w:qFormat/>
    <w:rsid w:val="00EB6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1CB"/>
    <w:rPr>
      <w:i/>
      <w:iCs/>
      <w:color w:val="0F4761" w:themeColor="accent1" w:themeShade="BF"/>
    </w:rPr>
  </w:style>
  <w:style w:type="character" w:styleId="IntenseReference">
    <w:name w:val="Intense Reference"/>
    <w:basedOn w:val="DefaultParagraphFont"/>
    <w:uiPriority w:val="32"/>
    <w:qFormat/>
    <w:rsid w:val="00EB61CB"/>
    <w:rPr>
      <w:b/>
      <w:bCs/>
      <w:smallCaps/>
      <w:color w:val="0F4761" w:themeColor="accent1" w:themeShade="BF"/>
      <w:spacing w:val="5"/>
    </w:rPr>
  </w:style>
  <w:style w:type="character" w:customStyle="1" w:styleId="ListParagraphChar">
    <w:name w:val="List Paragraph Char"/>
    <w:aliases w:val="Fundamentacion Char,Bulleted List Char,SubPárrafo de lista Char"/>
    <w:link w:val="ListParagraph"/>
    <w:uiPriority w:val="99"/>
    <w:locked/>
    <w:rsid w:val="00EB61CB"/>
  </w:style>
  <w:style w:type="character" w:styleId="Hyperlink">
    <w:name w:val="Hyperlink"/>
    <w:rsid w:val="00EB61CB"/>
    <w:rPr>
      <w:color w:val="0000FF"/>
      <w:u w:val="single"/>
    </w:rPr>
  </w:style>
  <w:style w:type="paragraph" w:styleId="FootnoteText">
    <w:name w:val="footnote text"/>
    <w:basedOn w:val="Normal"/>
    <w:link w:val="FootnoteTextChar"/>
    <w:uiPriority w:val="99"/>
    <w:rsid w:val="00EB61CB"/>
    <w:pPr>
      <w:spacing w:after="200" w:line="276" w:lineRule="auto"/>
      <w:jc w:val="left"/>
    </w:pPr>
    <w:rPr>
      <w:rFonts w:ascii="Calibri" w:eastAsia="Calibri" w:hAnsi="Calibri" w:cs="Calibri"/>
      <w:kern w:val="0"/>
      <w:sz w:val="20"/>
      <w:szCs w:val="20"/>
      <w:lang w:val="es-ES"/>
      <w14:ligatures w14:val="none"/>
    </w:rPr>
  </w:style>
  <w:style w:type="character" w:customStyle="1" w:styleId="FootnoteTextChar">
    <w:name w:val="Footnote Text Char"/>
    <w:basedOn w:val="DefaultParagraphFont"/>
    <w:link w:val="FootnoteText"/>
    <w:uiPriority w:val="99"/>
    <w:rsid w:val="00EB61CB"/>
    <w:rPr>
      <w:rFonts w:ascii="Calibri" w:eastAsia="Calibri" w:hAnsi="Calibri" w:cs="Calibri"/>
      <w:kern w:val="0"/>
      <w:sz w:val="20"/>
      <w:szCs w:val="20"/>
      <w:lang w:val="es-ES"/>
      <w14:ligatures w14:val="none"/>
    </w:rPr>
  </w:style>
  <w:style w:type="character" w:styleId="FootnoteReference">
    <w:name w:val="footnote reference"/>
    <w:uiPriority w:val="99"/>
    <w:rsid w:val="00EB61CB"/>
    <w:rPr>
      <w:vertAlign w:val="superscript"/>
    </w:rPr>
  </w:style>
  <w:style w:type="character" w:styleId="UnresolvedMention">
    <w:name w:val="Unresolved Mention"/>
    <w:basedOn w:val="DefaultParagraphFont"/>
    <w:uiPriority w:val="99"/>
    <w:semiHidden/>
    <w:unhideWhenUsed/>
    <w:rsid w:val="00EB61CB"/>
    <w:rPr>
      <w:color w:val="605E5C"/>
      <w:shd w:val="clear" w:color="auto" w:fill="E1DFDD"/>
    </w:rPr>
  </w:style>
  <w:style w:type="paragraph" w:styleId="Footer">
    <w:name w:val="footer"/>
    <w:basedOn w:val="Normal"/>
    <w:link w:val="FooterChar"/>
    <w:uiPriority w:val="99"/>
    <w:unhideWhenUsed/>
    <w:rsid w:val="00A11DA5"/>
    <w:pPr>
      <w:tabs>
        <w:tab w:val="center" w:pos="4680"/>
        <w:tab w:val="right" w:pos="9360"/>
      </w:tabs>
      <w:spacing w:after="0"/>
    </w:pPr>
  </w:style>
  <w:style w:type="character" w:customStyle="1" w:styleId="FooterChar">
    <w:name w:val="Footer Char"/>
    <w:basedOn w:val="DefaultParagraphFont"/>
    <w:link w:val="Footer"/>
    <w:uiPriority w:val="99"/>
    <w:rsid w:val="00A11DA5"/>
    <w:rPr>
      <w:rFonts w:eastAsia="MS Mincho"/>
      <w:lang w:val="en-US"/>
    </w:rPr>
  </w:style>
  <w:style w:type="character" w:styleId="PageNumber">
    <w:name w:val="page number"/>
    <w:basedOn w:val="DefaultParagraphFont"/>
    <w:uiPriority w:val="99"/>
    <w:semiHidden/>
    <w:unhideWhenUsed/>
    <w:rsid w:val="00A11DA5"/>
  </w:style>
  <w:style w:type="paragraph" w:styleId="Header">
    <w:name w:val="header"/>
    <w:basedOn w:val="Normal"/>
    <w:link w:val="HeaderChar"/>
    <w:uiPriority w:val="99"/>
    <w:unhideWhenUsed/>
    <w:rsid w:val="00A11DA5"/>
    <w:pPr>
      <w:tabs>
        <w:tab w:val="center" w:pos="4680"/>
        <w:tab w:val="right" w:pos="9360"/>
      </w:tabs>
      <w:spacing w:after="0"/>
    </w:pPr>
  </w:style>
  <w:style w:type="character" w:customStyle="1" w:styleId="HeaderChar">
    <w:name w:val="Header Char"/>
    <w:basedOn w:val="DefaultParagraphFont"/>
    <w:link w:val="Header"/>
    <w:uiPriority w:val="99"/>
    <w:rsid w:val="00A11DA5"/>
    <w:rPr>
      <w:rFonts w:eastAsia="MS Mincho"/>
      <w:lang w:val="en-US"/>
    </w:rPr>
  </w:style>
  <w:style w:type="character" w:styleId="CommentReference">
    <w:name w:val="annotation reference"/>
    <w:basedOn w:val="DefaultParagraphFont"/>
    <w:uiPriority w:val="99"/>
    <w:semiHidden/>
    <w:unhideWhenUsed/>
    <w:rsid w:val="004C13F2"/>
    <w:rPr>
      <w:sz w:val="16"/>
      <w:szCs w:val="16"/>
    </w:rPr>
  </w:style>
  <w:style w:type="paragraph" w:styleId="CommentText">
    <w:name w:val="annotation text"/>
    <w:basedOn w:val="Normal"/>
    <w:link w:val="CommentTextChar"/>
    <w:uiPriority w:val="99"/>
    <w:unhideWhenUsed/>
    <w:rsid w:val="004C13F2"/>
    <w:rPr>
      <w:sz w:val="20"/>
      <w:szCs w:val="20"/>
    </w:rPr>
  </w:style>
  <w:style w:type="character" w:customStyle="1" w:styleId="CommentTextChar">
    <w:name w:val="Comment Text Char"/>
    <w:basedOn w:val="DefaultParagraphFont"/>
    <w:link w:val="CommentText"/>
    <w:uiPriority w:val="99"/>
    <w:rsid w:val="004C13F2"/>
    <w:rPr>
      <w:rFonts w:eastAsia="MS Mincho"/>
      <w:sz w:val="20"/>
      <w:szCs w:val="20"/>
    </w:rPr>
  </w:style>
  <w:style w:type="paragraph" w:styleId="CommentSubject">
    <w:name w:val="annotation subject"/>
    <w:basedOn w:val="CommentText"/>
    <w:next w:val="CommentText"/>
    <w:link w:val="CommentSubjectChar"/>
    <w:uiPriority w:val="99"/>
    <w:semiHidden/>
    <w:unhideWhenUsed/>
    <w:rsid w:val="004C13F2"/>
    <w:rPr>
      <w:b/>
      <w:bCs/>
    </w:rPr>
  </w:style>
  <w:style w:type="character" w:customStyle="1" w:styleId="CommentSubjectChar">
    <w:name w:val="Comment Subject Char"/>
    <w:basedOn w:val="CommentTextChar"/>
    <w:link w:val="CommentSubject"/>
    <w:uiPriority w:val="99"/>
    <w:semiHidden/>
    <w:rsid w:val="004C13F2"/>
    <w:rPr>
      <w:rFonts w:eastAsia="MS Mincho"/>
      <w:b/>
      <w:bCs/>
      <w:sz w:val="20"/>
      <w:szCs w:val="20"/>
    </w:rPr>
  </w:style>
  <w:style w:type="character" w:styleId="FollowedHyperlink">
    <w:name w:val="FollowedHyperlink"/>
    <w:basedOn w:val="DefaultParagraphFont"/>
    <w:uiPriority w:val="99"/>
    <w:semiHidden/>
    <w:unhideWhenUsed/>
    <w:rsid w:val="00D46DB3"/>
    <w:rPr>
      <w:color w:val="96607D" w:themeColor="followedHyperlink"/>
      <w:u w:val="single"/>
    </w:rPr>
  </w:style>
  <w:style w:type="paragraph" w:styleId="Revision">
    <w:name w:val="Revision"/>
    <w:hidden/>
    <w:uiPriority w:val="99"/>
    <w:semiHidden/>
    <w:rsid w:val="006C4328"/>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4061">
      <w:bodyDiv w:val="1"/>
      <w:marLeft w:val="0"/>
      <w:marRight w:val="0"/>
      <w:marTop w:val="0"/>
      <w:marBottom w:val="0"/>
      <w:divBdr>
        <w:top w:val="none" w:sz="0" w:space="0" w:color="auto"/>
        <w:left w:val="none" w:sz="0" w:space="0" w:color="auto"/>
        <w:bottom w:val="none" w:sz="0" w:space="0" w:color="auto"/>
        <w:right w:val="none" w:sz="0" w:space="0" w:color="auto"/>
      </w:divBdr>
    </w:div>
    <w:div w:id="348457159">
      <w:bodyDiv w:val="1"/>
      <w:marLeft w:val="0"/>
      <w:marRight w:val="0"/>
      <w:marTop w:val="0"/>
      <w:marBottom w:val="0"/>
      <w:divBdr>
        <w:top w:val="none" w:sz="0" w:space="0" w:color="auto"/>
        <w:left w:val="none" w:sz="0" w:space="0" w:color="auto"/>
        <w:bottom w:val="none" w:sz="0" w:space="0" w:color="auto"/>
        <w:right w:val="none" w:sz="0" w:space="0" w:color="auto"/>
      </w:divBdr>
    </w:div>
    <w:div w:id="373386549">
      <w:bodyDiv w:val="1"/>
      <w:marLeft w:val="0"/>
      <w:marRight w:val="0"/>
      <w:marTop w:val="0"/>
      <w:marBottom w:val="0"/>
      <w:divBdr>
        <w:top w:val="none" w:sz="0" w:space="0" w:color="auto"/>
        <w:left w:val="none" w:sz="0" w:space="0" w:color="auto"/>
        <w:bottom w:val="none" w:sz="0" w:space="0" w:color="auto"/>
        <w:right w:val="none" w:sz="0" w:space="0" w:color="auto"/>
      </w:divBdr>
      <w:divsChild>
        <w:div w:id="737747087">
          <w:marLeft w:val="0"/>
          <w:marRight w:val="0"/>
          <w:marTop w:val="0"/>
          <w:marBottom w:val="0"/>
          <w:divBdr>
            <w:top w:val="none" w:sz="0" w:space="0" w:color="auto"/>
            <w:left w:val="none" w:sz="0" w:space="0" w:color="auto"/>
            <w:bottom w:val="none" w:sz="0" w:space="0" w:color="auto"/>
            <w:right w:val="none" w:sz="0" w:space="0" w:color="auto"/>
          </w:divBdr>
          <w:divsChild>
            <w:div w:id="517617035">
              <w:marLeft w:val="0"/>
              <w:marRight w:val="0"/>
              <w:marTop w:val="0"/>
              <w:marBottom w:val="0"/>
              <w:divBdr>
                <w:top w:val="none" w:sz="0" w:space="0" w:color="auto"/>
                <w:left w:val="none" w:sz="0" w:space="0" w:color="auto"/>
                <w:bottom w:val="none" w:sz="0" w:space="0" w:color="auto"/>
                <w:right w:val="none" w:sz="0" w:space="0" w:color="auto"/>
              </w:divBdr>
              <w:divsChild>
                <w:div w:id="1041054508">
                  <w:marLeft w:val="0"/>
                  <w:marRight w:val="0"/>
                  <w:marTop w:val="0"/>
                  <w:marBottom w:val="0"/>
                  <w:divBdr>
                    <w:top w:val="none" w:sz="0" w:space="0" w:color="auto"/>
                    <w:left w:val="none" w:sz="0" w:space="0" w:color="auto"/>
                    <w:bottom w:val="none" w:sz="0" w:space="0" w:color="auto"/>
                    <w:right w:val="none" w:sz="0" w:space="0" w:color="auto"/>
                  </w:divBdr>
                  <w:divsChild>
                    <w:div w:id="1956792790">
                      <w:marLeft w:val="0"/>
                      <w:marRight w:val="0"/>
                      <w:marTop w:val="0"/>
                      <w:marBottom w:val="0"/>
                      <w:divBdr>
                        <w:top w:val="none" w:sz="0" w:space="0" w:color="auto"/>
                        <w:left w:val="none" w:sz="0" w:space="0" w:color="auto"/>
                        <w:bottom w:val="none" w:sz="0" w:space="0" w:color="auto"/>
                        <w:right w:val="none" w:sz="0" w:space="0" w:color="auto"/>
                      </w:divBdr>
                      <w:divsChild>
                        <w:div w:id="1785005416">
                          <w:marLeft w:val="0"/>
                          <w:marRight w:val="0"/>
                          <w:marTop w:val="0"/>
                          <w:marBottom w:val="0"/>
                          <w:divBdr>
                            <w:top w:val="none" w:sz="0" w:space="0" w:color="auto"/>
                            <w:left w:val="none" w:sz="0" w:space="0" w:color="auto"/>
                            <w:bottom w:val="none" w:sz="0" w:space="0" w:color="auto"/>
                            <w:right w:val="none" w:sz="0" w:space="0" w:color="auto"/>
                          </w:divBdr>
                          <w:divsChild>
                            <w:div w:id="16785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10696">
      <w:bodyDiv w:val="1"/>
      <w:marLeft w:val="0"/>
      <w:marRight w:val="0"/>
      <w:marTop w:val="0"/>
      <w:marBottom w:val="0"/>
      <w:divBdr>
        <w:top w:val="none" w:sz="0" w:space="0" w:color="auto"/>
        <w:left w:val="none" w:sz="0" w:space="0" w:color="auto"/>
        <w:bottom w:val="none" w:sz="0" w:space="0" w:color="auto"/>
        <w:right w:val="none" w:sz="0" w:space="0" w:color="auto"/>
      </w:divBdr>
    </w:div>
    <w:div w:id="767584777">
      <w:bodyDiv w:val="1"/>
      <w:marLeft w:val="0"/>
      <w:marRight w:val="0"/>
      <w:marTop w:val="0"/>
      <w:marBottom w:val="0"/>
      <w:divBdr>
        <w:top w:val="none" w:sz="0" w:space="0" w:color="auto"/>
        <w:left w:val="none" w:sz="0" w:space="0" w:color="auto"/>
        <w:bottom w:val="none" w:sz="0" w:space="0" w:color="auto"/>
        <w:right w:val="none" w:sz="0" w:space="0" w:color="auto"/>
      </w:divBdr>
    </w:div>
    <w:div w:id="940797440">
      <w:bodyDiv w:val="1"/>
      <w:marLeft w:val="0"/>
      <w:marRight w:val="0"/>
      <w:marTop w:val="0"/>
      <w:marBottom w:val="0"/>
      <w:divBdr>
        <w:top w:val="none" w:sz="0" w:space="0" w:color="auto"/>
        <w:left w:val="none" w:sz="0" w:space="0" w:color="auto"/>
        <w:bottom w:val="none" w:sz="0" w:space="0" w:color="auto"/>
        <w:right w:val="none" w:sz="0" w:space="0" w:color="auto"/>
      </w:divBdr>
    </w:div>
    <w:div w:id="1035345221">
      <w:bodyDiv w:val="1"/>
      <w:marLeft w:val="0"/>
      <w:marRight w:val="0"/>
      <w:marTop w:val="0"/>
      <w:marBottom w:val="0"/>
      <w:divBdr>
        <w:top w:val="none" w:sz="0" w:space="0" w:color="auto"/>
        <w:left w:val="none" w:sz="0" w:space="0" w:color="auto"/>
        <w:bottom w:val="none" w:sz="0" w:space="0" w:color="auto"/>
        <w:right w:val="none" w:sz="0" w:space="0" w:color="auto"/>
      </w:divBdr>
    </w:div>
    <w:div w:id="1194728316">
      <w:bodyDiv w:val="1"/>
      <w:marLeft w:val="0"/>
      <w:marRight w:val="0"/>
      <w:marTop w:val="0"/>
      <w:marBottom w:val="0"/>
      <w:divBdr>
        <w:top w:val="none" w:sz="0" w:space="0" w:color="auto"/>
        <w:left w:val="none" w:sz="0" w:space="0" w:color="auto"/>
        <w:bottom w:val="none" w:sz="0" w:space="0" w:color="auto"/>
        <w:right w:val="none" w:sz="0" w:space="0" w:color="auto"/>
      </w:divBdr>
    </w:div>
    <w:div w:id="1248226542">
      <w:bodyDiv w:val="1"/>
      <w:marLeft w:val="0"/>
      <w:marRight w:val="0"/>
      <w:marTop w:val="0"/>
      <w:marBottom w:val="0"/>
      <w:divBdr>
        <w:top w:val="none" w:sz="0" w:space="0" w:color="auto"/>
        <w:left w:val="none" w:sz="0" w:space="0" w:color="auto"/>
        <w:bottom w:val="none" w:sz="0" w:space="0" w:color="auto"/>
        <w:right w:val="none" w:sz="0" w:space="0" w:color="auto"/>
      </w:divBdr>
    </w:div>
    <w:div w:id="1421490863">
      <w:bodyDiv w:val="1"/>
      <w:marLeft w:val="0"/>
      <w:marRight w:val="0"/>
      <w:marTop w:val="0"/>
      <w:marBottom w:val="0"/>
      <w:divBdr>
        <w:top w:val="none" w:sz="0" w:space="0" w:color="auto"/>
        <w:left w:val="none" w:sz="0" w:space="0" w:color="auto"/>
        <w:bottom w:val="none" w:sz="0" w:space="0" w:color="auto"/>
        <w:right w:val="none" w:sz="0" w:space="0" w:color="auto"/>
      </w:divBdr>
    </w:div>
    <w:div w:id="1430927054">
      <w:bodyDiv w:val="1"/>
      <w:marLeft w:val="0"/>
      <w:marRight w:val="0"/>
      <w:marTop w:val="0"/>
      <w:marBottom w:val="0"/>
      <w:divBdr>
        <w:top w:val="none" w:sz="0" w:space="0" w:color="auto"/>
        <w:left w:val="none" w:sz="0" w:space="0" w:color="auto"/>
        <w:bottom w:val="none" w:sz="0" w:space="0" w:color="auto"/>
        <w:right w:val="none" w:sz="0" w:space="0" w:color="auto"/>
      </w:divBdr>
      <w:divsChild>
        <w:div w:id="1200824838">
          <w:marLeft w:val="0"/>
          <w:marRight w:val="0"/>
          <w:marTop w:val="0"/>
          <w:marBottom w:val="0"/>
          <w:divBdr>
            <w:top w:val="none" w:sz="0" w:space="0" w:color="auto"/>
            <w:left w:val="none" w:sz="0" w:space="0" w:color="auto"/>
            <w:bottom w:val="none" w:sz="0" w:space="0" w:color="auto"/>
            <w:right w:val="none" w:sz="0" w:space="0" w:color="auto"/>
          </w:divBdr>
          <w:divsChild>
            <w:div w:id="821656747">
              <w:marLeft w:val="0"/>
              <w:marRight w:val="0"/>
              <w:marTop w:val="0"/>
              <w:marBottom w:val="0"/>
              <w:divBdr>
                <w:top w:val="none" w:sz="0" w:space="0" w:color="auto"/>
                <w:left w:val="none" w:sz="0" w:space="0" w:color="auto"/>
                <w:bottom w:val="none" w:sz="0" w:space="0" w:color="auto"/>
                <w:right w:val="none" w:sz="0" w:space="0" w:color="auto"/>
              </w:divBdr>
              <w:divsChild>
                <w:div w:id="1650397053">
                  <w:marLeft w:val="0"/>
                  <w:marRight w:val="0"/>
                  <w:marTop w:val="0"/>
                  <w:marBottom w:val="0"/>
                  <w:divBdr>
                    <w:top w:val="none" w:sz="0" w:space="0" w:color="auto"/>
                    <w:left w:val="none" w:sz="0" w:space="0" w:color="auto"/>
                    <w:bottom w:val="none" w:sz="0" w:space="0" w:color="auto"/>
                    <w:right w:val="none" w:sz="0" w:space="0" w:color="auto"/>
                  </w:divBdr>
                  <w:divsChild>
                    <w:div w:id="620501366">
                      <w:marLeft w:val="0"/>
                      <w:marRight w:val="0"/>
                      <w:marTop w:val="0"/>
                      <w:marBottom w:val="0"/>
                      <w:divBdr>
                        <w:top w:val="none" w:sz="0" w:space="0" w:color="auto"/>
                        <w:left w:val="none" w:sz="0" w:space="0" w:color="auto"/>
                        <w:bottom w:val="none" w:sz="0" w:space="0" w:color="auto"/>
                        <w:right w:val="none" w:sz="0" w:space="0" w:color="auto"/>
                      </w:divBdr>
                      <w:divsChild>
                        <w:div w:id="1765687708">
                          <w:marLeft w:val="0"/>
                          <w:marRight w:val="0"/>
                          <w:marTop w:val="0"/>
                          <w:marBottom w:val="0"/>
                          <w:divBdr>
                            <w:top w:val="none" w:sz="0" w:space="0" w:color="auto"/>
                            <w:left w:val="none" w:sz="0" w:space="0" w:color="auto"/>
                            <w:bottom w:val="none" w:sz="0" w:space="0" w:color="auto"/>
                            <w:right w:val="none" w:sz="0" w:space="0" w:color="auto"/>
                          </w:divBdr>
                          <w:divsChild>
                            <w:div w:id="14761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7736">
      <w:bodyDiv w:val="1"/>
      <w:marLeft w:val="0"/>
      <w:marRight w:val="0"/>
      <w:marTop w:val="0"/>
      <w:marBottom w:val="0"/>
      <w:divBdr>
        <w:top w:val="none" w:sz="0" w:space="0" w:color="auto"/>
        <w:left w:val="none" w:sz="0" w:space="0" w:color="auto"/>
        <w:bottom w:val="none" w:sz="0" w:space="0" w:color="auto"/>
        <w:right w:val="none" w:sz="0" w:space="0" w:color="auto"/>
      </w:divBdr>
    </w:div>
    <w:div w:id="1504128854">
      <w:bodyDiv w:val="1"/>
      <w:marLeft w:val="0"/>
      <w:marRight w:val="0"/>
      <w:marTop w:val="0"/>
      <w:marBottom w:val="0"/>
      <w:divBdr>
        <w:top w:val="none" w:sz="0" w:space="0" w:color="auto"/>
        <w:left w:val="none" w:sz="0" w:space="0" w:color="auto"/>
        <w:bottom w:val="none" w:sz="0" w:space="0" w:color="auto"/>
        <w:right w:val="none" w:sz="0" w:space="0" w:color="auto"/>
      </w:divBdr>
    </w:div>
    <w:div w:id="1532306146">
      <w:bodyDiv w:val="1"/>
      <w:marLeft w:val="0"/>
      <w:marRight w:val="0"/>
      <w:marTop w:val="0"/>
      <w:marBottom w:val="0"/>
      <w:divBdr>
        <w:top w:val="none" w:sz="0" w:space="0" w:color="auto"/>
        <w:left w:val="none" w:sz="0" w:space="0" w:color="auto"/>
        <w:bottom w:val="none" w:sz="0" w:space="0" w:color="auto"/>
        <w:right w:val="none" w:sz="0" w:space="0" w:color="auto"/>
      </w:divBdr>
    </w:div>
    <w:div w:id="1534881391">
      <w:bodyDiv w:val="1"/>
      <w:marLeft w:val="0"/>
      <w:marRight w:val="0"/>
      <w:marTop w:val="0"/>
      <w:marBottom w:val="0"/>
      <w:divBdr>
        <w:top w:val="none" w:sz="0" w:space="0" w:color="auto"/>
        <w:left w:val="none" w:sz="0" w:space="0" w:color="auto"/>
        <w:bottom w:val="none" w:sz="0" w:space="0" w:color="auto"/>
        <w:right w:val="none" w:sz="0" w:space="0" w:color="auto"/>
      </w:divBdr>
    </w:div>
    <w:div w:id="1546406153">
      <w:bodyDiv w:val="1"/>
      <w:marLeft w:val="0"/>
      <w:marRight w:val="0"/>
      <w:marTop w:val="0"/>
      <w:marBottom w:val="0"/>
      <w:divBdr>
        <w:top w:val="none" w:sz="0" w:space="0" w:color="auto"/>
        <w:left w:val="none" w:sz="0" w:space="0" w:color="auto"/>
        <w:bottom w:val="none" w:sz="0" w:space="0" w:color="auto"/>
        <w:right w:val="none" w:sz="0" w:space="0" w:color="auto"/>
      </w:divBdr>
    </w:div>
    <w:div w:id="1620986014">
      <w:bodyDiv w:val="1"/>
      <w:marLeft w:val="0"/>
      <w:marRight w:val="0"/>
      <w:marTop w:val="0"/>
      <w:marBottom w:val="0"/>
      <w:divBdr>
        <w:top w:val="none" w:sz="0" w:space="0" w:color="auto"/>
        <w:left w:val="none" w:sz="0" w:space="0" w:color="auto"/>
        <w:bottom w:val="none" w:sz="0" w:space="0" w:color="auto"/>
        <w:right w:val="none" w:sz="0" w:space="0" w:color="auto"/>
      </w:divBdr>
    </w:div>
    <w:div w:id="1643846094">
      <w:bodyDiv w:val="1"/>
      <w:marLeft w:val="0"/>
      <w:marRight w:val="0"/>
      <w:marTop w:val="0"/>
      <w:marBottom w:val="0"/>
      <w:divBdr>
        <w:top w:val="none" w:sz="0" w:space="0" w:color="auto"/>
        <w:left w:val="none" w:sz="0" w:space="0" w:color="auto"/>
        <w:bottom w:val="none" w:sz="0" w:space="0" w:color="auto"/>
        <w:right w:val="none" w:sz="0" w:space="0" w:color="auto"/>
      </w:divBdr>
    </w:div>
    <w:div w:id="19523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bajo@oa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epal.org/es/publicaciones/81886-empleos-verdes-sistemas-proteccion-social-aportes-la-transformacion-modelo" TargetMode="External"/><Relationship Id="rId2" Type="http://schemas.openxmlformats.org/officeDocument/2006/relationships/hyperlink" Target="https://www.ilo.org/sites/default/files/wcmsp5/groups/public/@ed_emp/@emp_ent/documents/publication/wcms_883704.pdf" TargetMode="External"/><Relationship Id="rId1" Type="http://schemas.openxmlformats.org/officeDocument/2006/relationships/hyperlink" Target="https://www.ilo.org/es/publications/empleos-verdes-una-oportunidad-para-las-mujeres-en-america-latina" TargetMode="External"/><Relationship Id="rId6" Type="http://schemas.openxmlformats.org/officeDocument/2006/relationships/hyperlink" Target="https://www.ilo.org/sites/default/files/wcmsp5/groups/public/%40ed_emp/%40emp_ent/documents/publication/wcms_895605.pdf" TargetMode="External"/><Relationship Id="rId5" Type="http://schemas.openxmlformats.org/officeDocument/2006/relationships/hyperlink" Target="https://publications.iadb.org/es/el-empleo-en-un-futuro-de-cero-emisiones-netas-en-america-latina-y-el-caribe" TargetMode="External"/><Relationship Id="rId4" Type="http://schemas.openxmlformats.org/officeDocument/2006/relationships/hyperlink" Target="https://rialnet.org/?q=es/TallerFuturoTraba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c9340c70e4eba912fe3186fac115f860">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4787232b7fab18ae546c6ec885f4e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3F826-8CAB-4F18-9B63-8347E2D5F3FF}">
  <ds:schemaRefs>
    <ds:schemaRef ds:uri="http://schemas.microsoft.com/sharepoint/v3/contenttype/forms"/>
  </ds:schemaRefs>
</ds:datastoreItem>
</file>

<file path=customXml/itemProps2.xml><?xml version="1.0" encoding="utf-8"?>
<ds:datastoreItem xmlns:ds="http://schemas.openxmlformats.org/officeDocument/2006/customXml" ds:itemID="{28E56466-D205-A044-AD33-65FDB57DA73A}">
  <ds:schemaRefs>
    <ds:schemaRef ds:uri="http://schemas.openxmlformats.org/officeDocument/2006/bibliography"/>
  </ds:schemaRefs>
</ds:datastoreItem>
</file>

<file path=customXml/itemProps3.xml><?xml version="1.0" encoding="utf-8"?>
<ds:datastoreItem xmlns:ds="http://schemas.openxmlformats.org/officeDocument/2006/customXml" ds:itemID="{F9A24F12-6C06-41B5-8C13-D4C72021B0C1}">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customXml/itemProps4.xml><?xml version="1.0" encoding="utf-8"?>
<ds:datastoreItem xmlns:ds="http://schemas.openxmlformats.org/officeDocument/2006/customXml" ds:itemID="{B5AF25B8-FD4B-457E-AC09-A4E57FF9F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10</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Paz Rodríguez G.</dc:creator>
  <cp:keywords/>
  <dc:description/>
  <cp:lastModifiedBy>Camacho, Maria Claudia</cp:lastModifiedBy>
  <cp:revision>21</cp:revision>
  <dcterms:created xsi:type="dcterms:W3CDTF">2025-12-05T15:47:00Z</dcterms:created>
  <dcterms:modified xsi:type="dcterms:W3CDTF">2025-12-12T22:59:00Z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MediaServiceImageTags">
    <vt:lpwstr/>
  </property>
</Properties>
</file>