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724D3" w14:textId="41D79470" w:rsidR="001C0CB4" w:rsidRPr="00760398" w:rsidRDefault="00760398" w:rsidP="006575B0">
      <w:pPr>
        <w:spacing w:after="0"/>
        <w:jc w:val="both"/>
        <w:rPr>
          <w:rFonts w:cstheme="minorHAnsi"/>
          <w:b/>
          <w:sz w:val="24"/>
          <w:szCs w:val="24"/>
        </w:rPr>
      </w:pPr>
      <w:r w:rsidRPr="00760398">
        <w:rPr>
          <w:rFonts w:cstheme="minorHAnsi"/>
          <w:b/>
          <w:sz w:val="24"/>
          <w:szCs w:val="24"/>
        </w:rPr>
        <w:t xml:space="preserve">COOPERACIÓN BILATERAL ENTRE EL MINISTERIO DE PRODUCCIÓN Y TRABAJO DE ARGENTINA Y </w:t>
      </w:r>
      <w:r w:rsidR="003E6776">
        <w:rPr>
          <w:rFonts w:cstheme="minorHAnsi"/>
          <w:b/>
          <w:sz w:val="24"/>
          <w:szCs w:val="24"/>
        </w:rPr>
        <w:t>EL</w:t>
      </w:r>
      <w:r w:rsidRPr="00760398">
        <w:rPr>
          <w:rFonts w:cstheme="minorHAnsi"/>
          <w:b/>
          <w:sz w:val="24"/>
          <w:szCs w:val="24"/>
        </w:rPr>
        <w:t xml:space="preserve"> </w:t>
      </w:r>
      <w:r w:rsidR="003E6776">
        <w:rPr>
          <w:rFonts w:cstheme="minorHAnsi"/>
          <w:b/>
          <w:sz w:val="24"/>
          <w:szCs w:val="24"/>
        </w:rPr>
        <w:t>MINISTERIO</w:t>
      </w:r>
      <w:r w:rsidRPr="00760398">
        <w:rPr>
          <w:rFonts w:cstheme="minorHAnsi"/>
          <w:b/>
          <w:sz w:val="24"/>
          <w:szCs w:val="24"/>
        </w:rPr>
        <w:t xml:space="preserve"> DE TRABAJO Y PREVISIÓN SOCIAL DE </w:t>
      </w:r>
      <w:r w:rsidR="003E6776">
        <w:rPr>
          <w:rFonts w:cstheme="minorHAnsi"/>
          <w:b/>
          <w:sz w:val="24"/>
          <w:szCs w:val="24"/>
        </w:rPr>
        <w:t>LA REPÚBLICA DE EL SALVADOR</w:t>
      </w:r>
      <w:r w:rsidRPr="00760398">
        <w:rPr>
          <w:rFonts w:cstheme="minorHAnsi"/>
          <w:b/>
          <w:sz w:val="24"/>
          <w:szCs w:val="24"/>
        </w:rPr>
        <w:t xml:space="preserve"> SOBRE </w:t>
      </w:r>
      <w:r w:rsidR="003E6776">
        <w:rPr>
          <w:rFonts w:cstheme="minorHAnsi"/>
          <w:b/>
          <w:sz w:val="24"/>
          <w:szCs w:val="24"/>
        </w:rPr>
        <w:t>SOLUCIÓN DE CONFLICTOS INDIVIDUALES Y COLECTIVOS</w:t>
      </w:r>
    </w:p>
    <w:p w14:paraId="5E6C8E96" w14:textId="77777777" w:rsidR="00760398" w:rsidRDefault="00760398" w:rsidP="006575B0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1A66C558" wp14:editId="73AD8633">
                <wp:simplePos x="0" y="0"/>
                <wp:positionH relativeFrom="column">
                  <wp:posOffset>90170</wp:posOffset>
                </wp:positionH>
                <wp:positionV relativeFrom="paragraph">
                  <wp:posOffset>149860</wp:posOffset>
                </wp:positionV>
                <wp:extent cx="5567045" cy="0"/>
                <wp:effectExtent l="19685" t="19050" r="234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line w14:anchorId="4692D470" id="Straight Connector 7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1pt,11.8pt" to="445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" strokecolor="#0070c0" strokeweight="3pt">
                <v:shadow color="#1f3763" opacity=".5" offset="1pt"/>
              </v:line>
            </w:pict>
          </mc:Fallback>
        </mc:AlternateContent>
      </w:r>
    </w:p>
    <w:p w14:paraId="05A70BD4" w14:textId="33AF345D" w:rsidR="00760398" w:rsidRPr="00F347A0" w:rsidRDefault="003E6776" w:rsidP="003C5F2D">
      <w:pPr>
        <w:spacing w:after="0" w:line="240" w:lineRule="auto"/>
        <w:jc w:val="center"/>
        <w:rPr>
          <w:rFonts w:cstheme="minorHAnsi"/>
          <w:b/>
        </w:rPr>
      </w:pPr>
      <w:r w:rsidRPr="00F347A0">
        <w:rPr>
          <w:rFonts w:cstheme="minorHAnsi"/>
          <w:b/>
        </w:rPr>
        <w:t>El Salvador</w:t>
      </w:r>
      <w:r w:rsidR="00760398" w:rsidRPr="00F347A0">
        <w:rPr>
          <w:rFonts w:cstheme="minorHAnsi"/>
          <w:b/>
        </w:rPr>
        <w:t xml:space="preserve"> </w:t>
      </w:r>
      <w:r w:rsidR="00785FF2" w:rsidRPr="00F347A0">
        <w:rPr>
          <w:rFonts w:cstheme="minorHAnsi"/>
          <w:b/>
        </w:rPr>
        <w:t xml:space="preserve">- </w:t>
      </w:r>
      <w:r w:rsidRPr="00F347A0">
        <w:rPr>
          <w:rFonts w:cstheme="minorHAnsi"/>
          <w:b/>
        </w:rPr>
        <w:t>11</w:t>
      </w:r>
      <w:r w:rsidR="00760398" w:rsidRPr="00F347A0">
        <w:rPr>
          <w:rFonts w:cstheme="minorHAnsi"/>
          <w:b/>
        </w:rPr>
        <w:t xml:space="preserve"> a</w:t>
      </w:r>
      <w:r w:rsidR="00785FF2" w:rsidRPr="00F347A0">
        <w:rPr>
          <w:rFonts w:cstheme="minorHAnsi"/>
          <w:b/>
        </w:rPr>
        <w:t>l</w:t>
      </w:r>
      <w:r w:rsidR="00B871CC" w:rsidRPr="00F347A0">
        <w:rPr>
          <w:rFonts w:cstheme="minorHAnsi"/>
          <w:b/>
        </w:rPr>
        <w:t xml:space="preserve"> </w:t>
      </w:r>
      <w:r w:rsidRPr="00F347A0">
        <w:rPr>
          <w:rFonts w:cstheme="minorHAnsi"/>
          <w:b/>
        </w:rPr>
        <w:t>15 de nov</w:t>
      </w:r>
      <w:r w:rsidR="00785FF2" w:rsidRPr="00F347A0">
        <w:rPr>
          <w:rFonts w:cstheme="minorHAnsi"/>
          <w:b/>
        </w:rPr>
        <w:t>iembre, 2019</w:t>
      </w:r>
    </w:p>
    <w:p w14:paraId="65D9DF08" w14:textId="77777777" w:rsidR="00760398" w:rsidRDefault="00760398" w:rsidP="006575B0">
      <w:pPr>
        <w:spacing w:after="0"/>
        <w:jc w:val="both"/>
        <w:rPr>
          <w:rFonts w:ascii="Leelawadee" w:hAnsi="Leelawadee" w:cs="Leelawadee"/>
          <w:b/>
        </w:rPr>
      </w:pPr>
    </w:p>
    <w:p w14:paraId="64B10C3D" w14:textId="77777777" w:rsidR="006D5CAC" w:rsidRDefault="006D5CAC" w:rsidP="006D5CAC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760398">
        <w:rPr>
          <w:rFonts w:cstheme="minorHAnsi"/>
          <w:b/>
          <w:sz w:val="24"/>
          <w:szCs w:val="24"/>
          <w:u w:val="single"/>
        </w:rPr>
        <w:t xml:space="preserve">DESCRIPCIÓN: </w:t>
      </w:r>
    </w:p>
    <w:p w14:paraId="772F75DF" w14:textId="77777777" w:rsidR="006D5CAC" w:rsidRPr="00B871CC" w:rsidRDefault="006D5CAC" w:rsidP="006D5CAC">
      <w:pPr>
        <w:spacing w:after="0"/>
        <w:jc w:val="both"/>
        <w:rPr>
          <w:rFonts w:cstheme="minorHAnsi"/>
        </w:rPr>
      </w:pPr>
    </w:p>
    <w:p w14:paraId="72C9D38F" w14:textId="6621B560" w:rsidR="006D5CAC" w:rsidRPr="00B871CC" w:rsidRDefault="006D5CAC" w:rsidP="006D5CAC">
      <w:pPr>
        <w:spacing w:after="0"/>
        <w:jc w:val="both"/>
        <w:rPr>
          <w:rFonts w:cstheme="minorHAnsi"/>
        </w:rPr>
      </w:pPr>
      <w:r w:rsidRPr="00B871CC">
        <w:rPr>
          <w:rFonts w:cstheme="minorHAnsi"/>
        </w:rPr>
        <w:t xml:space="preserve">Una delegación de expertos(as) del Ministerio de Producción y Trabajo de Argentina viajará a </w:t>
      </w:r>
      <w:r w:rsidR="003E6776">
        <w:rPr>
          <w:rFonts w:cstheme="minorHAnsi"/>
        </w:rPr>
        <w:t>El</w:t>
      </w:r>
      <w:r w:rsidRPr="00B871CC">
        <w:rPr>
          <w:rFonts w:cstheme="minorHAnsi"/>
        </w:rPr>
        <w:t xml:space="preserve"> </w:t>
      </w:r>
      <w:r w:rsidR="003E6776">
        <w:rPr>
          <w:rFonts w:cstheme="minorHAnsi"/>
        </w:rPr>
        <w:t>Salvador</w:t>
      </w:r>
      <w:r w:rsidRPr="00B871CC">
        <w:rPr>
          <w:rFonts w:cstheme="minorHAnsi"/>
        </w:rPr>
        <w:t xml:space="preserve"> para brindar asesoría técnica en materia de </w:t>
      </w:r>
      <w:r w:rsidR="003E6776">
        <w:rPr>
          <w:rFonts w:cstheme="minorHAnsi"/>
        </w:rPr>
        <w:t>solución de conflictos individuales y colectivos a través del Servicio de Conciliación Laboral Obligatoria (</w:t>
      </w:r>
      <w:proofErr w:type="spellStart"/>
      <w:r w:rsidR="003E6776">
        <w:rPr>
          <w:rFonts w:cstheme="minorHAnsi"/>
        </w:rPr>
        <w:t>SECLO</w:t>
      </w:r>
      <w:proofErr w:type="spellEnd"/>
      <w:r w:rsidR="003E6776">
        <w:rPr>
          <w:rFonts w:cstheme="minorHAnsi"/>
        </w:rPr>
        <w:t>)</w:t>
      </w:r>
      <w:r w:rsidRPr="00B871CC">
        <w:rPr>
          <w:rFonts w:cstheme="minorHAnsi"/>
        </w:rPr>
        <w:t xml:space="preserve">. </w:t>
      </w:r>
    </w:p>
    <w:p w14:paraId="43C6165A" w14:textId="77777777" w:rsidR="006D5CAC" w:rsidRPr="00B871CC" w:rsidRDefault="006D5CAC" w:rsidP="006D5CAC">
      <w:pPr>
        <w:spacing w:after="0"/>
        <w:jc w:val="both"/>
        <w:rPr>
          <w:rFonts w:cstheme="minorHAnsi"/>
        </w:rPr>
      </w:pPr>
    </w:p>
    <w:p w14:paraId="215448D9" w14:textId="77777777" w:rsidR="006D5CAC" w:rsidRPr="00B871CC" w:rsidRDefault="006D5CAC" w:rsidP="006D5CAC">
      <w:pPr>
        <w:spacing w:after="0"/>
        <w:jc w:val="both"/>
        <w:rPr>
          <w:rFonts w:cstheme="minorHAnsi"/>
        </w:rPr>
      </w:pPr>
      <w:r w:rsidRPr="00B871CC">
        <w:rPr>
          <w:rFonts w:cstheme="minorHAnsi"/>
        </w:rPr>
        <w:t xml:space="preserve">Esta Actividad de Cooperación se llevará a cabo en el marco de la Red Interamericana de Administración Laboral (RIAL), coordinada por la OEA, que tiene como propósito fortalecer las capacidades humanas e institucionales de los Ministerios de Trabajo de la región a través de la asesoría técnica directa entre ellos.   Mayor información: </w:t>
      </w:r>
      <w:r w:rsidRPr="00B871CC">
        <w:t>www.rialnet.org.</w:t>
      </w:r>
    </w:p>
    <w:p w14:paraId="397B719E" w14:textId="77777777" w:rsidR="006D5CAC" w:rsidRDefault="006D5CAC" w:rsidP="006D5CAC">
      <w:pPr>
        <w:spacing w:after="0"/>
        <w:jc w:val="both"/>
        <w:rPr>
          <w:rFonts w:ascii="Leelawadee" w:hAnsi="Leelawadee" w:cs="Leelawadee"/>
        </w:rPr>
      </w:pPr>
    </w:p>
    <w:p w14:paraId="4FC28A7F" w14:textId="77777777" w:rsidR="006D5CAC" w:rsidRDefault="006D5CAC" w:rsidP="006D5CAC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760398">
        <w:rPr>
          <w:rFonts w:cstheme="minorHAnsi"/>
          <w:b/>
          <w:sz w:val="24"/>
          <w:szCs w:val="24"/>
          <w:u w:val="single"/>
        </w:rPr>
        <w:t xml:space="preserve">OBJETIVOS: </w:t>
      </w:r>
    </w:p>
    <w:p w14:paraId="75480AA4" w14:textId="77777777" w:rsidR="006D5CAC" w:rsidRPr="00760398" w:rsidRDefault="006D5CAC" w:rsidP="006D5CAC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52CD77F" w14:textId="14C6FC81" w:rsidR="003E6776" w:rsidRPr="003E6776" w:rsidRDefault="006D5CAC" w:rsidP="0000339F">
      <w:pPr>
        <w:pStyle w:val="Default"/>
        <w:spacing w:line="276" w:lineRule="auto"/>
        <w:jc w:val="both"/>
        <w:rPr>
          <w:sz w:val="18"/>
          <w:szCs w:val="18"/>
        </w:rPr>
      </w:pPr>
      <w:r w:rsidRPr="00B871CC">
        <w:rPr>
          <w:rFonts w:cstheme="minorHAnsi"/>
          <w:b/>
        </w:rPr>
        <w:t>General:</w:t>
      </w:r>
      <w:r w:rsidRPr="00B871CC">
        <w:rPr>
          <w:rFonts w:cstheme="minorHAnsi"/>
        </w:rPr>
        <w:t xml:space="preserve"> </w:t>
      </w:r>
      <w:r w:rsidR="003E6776" w:rsidRPr="003E6776">
        <w:rPr>
          <w:rFonts w:asciiTheme="minorHAnsi" w:hAnsiTheme="minorHAnsi" w:cstheme="minorHAnsi"/>
          <w:color w:val="auto"/>
          <w:sz w:val="22"/>
          <w:szCs w:val="22"/>
        </w:rPr>
        <w:t>Conocer los programas implementados por el Ministerio de</w:t>
      </w:r>
      <w:r w:rsidR="00F347A0">
        <w:rPr>
          <w:rFonts w:asciiTheme="minorHAnsi" w:hAnsiTheme="minorHAnsi" w:cstheme="minorHAnsi"/>
          <w:color w:val="auto"/>
          <w:sz w:val="22"/>
          <w:szCs w:val="22"/>
        </w:rPr>
        <w:t xml:space="preserve"> Producción y</w:t>
      </w:r>
      <w:r w:rsidR="003E6776" w:rsidRPr="003E6776">
        <w:rPr>
          <w:rFonts w:asciiTheme="minorHAnsi" w:hAnsiTheme="minorHAnsi" w:cstheme="minorHAnsi"/>
          <w:color w:val="auto"/>
          <w:sz w:val="22"/>
          <w:szCs w:val="22"/>
        </w:rPr>
        <w:t xml:space="preserve"> Trabajo de Argentina, en materia de resolución de conflictos individuales y colectivos de trabajo, los procedimientos de mediación y negociación y el Servicio de Conciliación Laboral Obligatoria (</w:t>
      </w:r>
      <w:proofErr w:type="spellStart"/>
      <w:r w:rsidR="003E6776" w:rsidRPr="003E6776">
        <w:rPr>
          <w:rFonts w:asciiTheme="minorHAnsi" w:hAnsiTheme="minorHAnsi" w:cstheme="minorHAnsi"/>
          <w:color w:val="auto"/>
          <w:sz w:val="22"/>
          <w:szCs w:val="22"/>
        </w:rPr>
        <w:t>SECLO</w:t>
      </w:r>
      <w:proofErr w:type="spellEnd"/>
      <w:r w:rsidR="003E6776" w:rsidRPr="003E6776">
        <w:rPr>
          <w:rFonts w:asciiTheme="minorHAnsi" w:hAnsiTheme="minorHAnsi" w:cstheme="minorHAnsi"/>
          <w:color w:val="auto"/>
          <w:sz w:val="22"/>
          <w:szCs w:val="22"/>
        </w:rPr>
        <w:t>), para poder elaborar herramientas y técnicas que permitan anticipar o resolver los conflictos laborales entre el sector empleador y el sector trabajador en El Salvador.</w:t>
      </w:r>
      <w:r w:rsidR="003E6776" w:rsidRPr="003E6776">
        <w:rPr>
          <w:sz w:val="18"/>
          <w:szCs w:val="18"/>
        </w:rPr>
        <w:t xml:space="preserve"> </w:t>
      </w:r>
    </w:p>
    <w:p w14:paraId="46500E82" w14:textId="77777777" w:rsidR="006D5CAC" w:rsidRPr="00B871CC" w:rsidRDefault="006D5CAC" w:rsidP="006D5CAC">
      <w:pPr>
        <w:spacing w:after="0"/>
        <w:jc w:val="both"/>
        <w:rPr>
          <w:rFonts w:cstheme="minorHAnsi"/>
        </w:rPr>
      </w:pPr>
    </w:p>
    <w:p w14:paraId="08496167" w14:textId="77777777" w:rsidR="006D5CAC" w:rsidRPr="00B871CC" w:rsidRDefault="006D5CAC" w:rsidP="006D5CAC">
      <w:pPr>
        <w:spacing w:after="0"/>
        <w:jc w:val="both"/>
        <w:rPr>
          <w:rFonts w:cstheme="minorHAnsi"/>
          <w:b/>
        </w:rPr>
      </w:pPr>
      <w:r w:rsidRPr="00B871CC">
        <w:rPr>
          <w:rFonts w:cstheme="minorHAnsi"/>
          <w:b/>
        </w:rPr>
        <w:t xml:space="preserve">Específicos: </w:t>
      </w:r>
    </w:p>
    <w:p w14:paraId="2064DA3E" w14:textId="77777777" w:rsidR="0004237C" w:rsidRPr="0004237C" w:rsidRDefault="0004237C" w:rsidP="000423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4"/>
          <w:szCs w:val="24"/>
        </w:rPr>
      </w:pPr>
    </w:p>
    <w:p w14:paraId="022A6D89" w14:textId="1F6AD96C" w:rsidR="006D5CAC" w:rsidRPr="00D53553" w:rsidRDefault="0004237C" w:rsidP="00D53553">
      <w:pPr>
        <w:pStyle w:val="ListParagraph"/>
        <w:numPr>
          <w:ilvl w:val="0"/>
          <w:numId w:val="4"/>
        </w:numPr>
        <w:spacing w:after="0"/>
        <w:ind w:left="714" w:hanging="357"/>
        <w:jc w:val="both"/>
        <w:rPr>
          <w:rFonts w:cstheme="minorHAnsi"/>
        </w:rPr>
      </w:pPr>
      <w:r w:rsidRPr="00D53553">
        <w:rPr>
          <w:rFonts w:cstheme="minorHAnsi"/>
        </w:rPr>
        <w:t>Trasladar conocimientos y herramientas exitosas y relevantes en el tema, así como la resolución alterna de conflictos al personal de la Dirección General de Trabajo, para que fortalezcan y mejoren sus capacidades de mediaci</w:t>
      </w:r>
      <w:r w:rsidR="003C6118" w:rsidRPr="00D53553">
        <w:rPr>
          <w:rFonts w:cstheme="minorHAnsi"/>
        </w:rPr>
        <w:t>ón.</w:t>
      </w:r>
    </w:p>
    <w:p w14:paraId="28A4249D" w14:textId="36706839" w:rsidR="003C6118" w:rsidRPr="00D53553" w:rsidRDefault="003C6118" w:rsidP="00D53553">
      <w:pPr>
        <w:pStyle w:val="ListParagraph"/>
        <w:numPr>
          <w:ilvl w:val="0"/>
          <w:numId w:val="4"/>
        </w:numPr>
        <w:spacing w:after="0"/>
        <w:ind w:left="714" w:hanging="357"/>
        <w:jc w:val="both"/>
        <w:rPr>
          <w:rFonts w:cstheme="minorHAnsi"/>
        </w:rPr>
      </w:pPr>
      <w:r w:rsidRPr="00D53553">
        <w:rPr>
          <w:rFonts w:cstheme="minorHAnsi"/>
        </w:rPr>
        <w:t>Conocer el Servicio de Conciliación Laboral Obligatoria (</w:t>
      </w:r>
      <w:proofErr w:type="spellStart"/>
      <w:r w:rsidRPr="00D53553">
        <w:rPr>
          <w:rFonts w:cstheme="minorHAnsi"/>
        </w:rPr>
        <w:t>SECLO</w:t>
      </w:r>
      <w:proofErr w:type="spellEnd"/>
      <w:r w:rsidRPr="00D53553">
        <w:rPr>
          <w:rFonts w:cstheme="minorHAnsi"/>
        </w:rPr>
        <w:t xml:space="preserve">) del Ministerio de </w:t>
      </w:r>
      <w:r w:rsidR="00F347A0">
        <w:rPr>
          <w:rFonts w:cstheme="minorHAnsi"/>
        </w:rPr>
        <w:t xml:space="preserve">Producción y </w:t>
      </w:r>
      <w:r w:rsidRPr="00D53553">
        <w:rPr>
          <w:rFonts w:cstheme="minorHAnsi"/>
        </w:rPr>
        <w:t>Trabajo de Argentina</w:t>
      </w:r>
      <w:r w:rsidR="006D5CAC" w:rsidRPr="00D53553">
        <w:rPr>
          <w:rFonts w:cstheme="minorHAnsi"/>
        </w:rPr>
        <w:t xml:space="preserve">. </w:t>
      </w:r>
    </w:p>
    <w:p w14:paraId="3CD030C7" w14:textId="4391F02B" w:rsidR="006D5CAC" w:rsidRPr="00D53553" w:rsidRDefault="003C6118" w:rsidP="00D53553">
      <w:pPr>
        <w:pStyle w:val="ListParagraph"/>
        <w:numPr>
          <w:ilvl w:val="0"/>
          <w:numId w:val="4"/>
        </w:numPr>
        <w:spacing w:after="0"/>
        <w:ind w:left="714" w:hanging="357"/>
        <w:jc w:val="both"/>
        <w:rPr>
          <w:rFonts w:cstheme="minorHAnsi"/>
        </w:rPr>
      </w:pPr>
      <w:r w:rsidRPr="00D53553">
        <w:rPr>
          <w:rFonts w:cstheme="minorHAnsi"/>
        </w:rPr>
        <w:t>Conocer la experiencia argentina en la capacitación y profesionalización de la conciliación, las etapas del proceso y conclusión, los requisitos y cualidades de los conciliadores en argentina, así como las técnicas de negociación y conciliación.</w:t>
      </w:r>
      <w:r w:rsidR="006D5CAC" w:rsidRPr="00D53553">
        <w:rPr>
          <w:rFonts w:cstheme="minorHAnsi"/>
        </w:rPr>
        <w:t xml:space="preserve"> </w:t>
      </w:r>
    </w:p>
    <w:p w14:paraId="4809A5C8" w14:textId="77777777" w:rsidR="00760398" w:rsidRDefault="00760398" w:rsidP="006575B0">
      <w:pPr>
        <w:spacing w:after="0" w:line="360" w:lineRule="auto"/>
        <w:jc w:val="both"/>
        <w:rPr>
          <w:rFonts w:ascii="Leelawadee" w:hAnsi="Leelawadee" w:cs="Leelawadee"/>
          <w:u w:val="single"/>
        </w:rPr>
      </w:pPr>
    </w:p>
    <w:p w14:paraId="51A767A9" w14:textId="77777777" w:rsidR="00ED181A" w:rsidRDefault="00ED181A" w:rsidP="006575B0">
      <w:pPr>
        <w:spacing w:after="0" w:line="360" w:lineRule="auto"/>
        <w:jc w:val="both"/>
        <w:rPr>
          <w:rFonts w:ascii="Leelawadee" w:hAnsi="Leelawadee" w:cs="Leelawadee"/>
          <w:u w:val="single"/>
        </w:rPr>
      </w:pPr>
    </w:p>
    <w:p w14:paraId="1E40A114" w14:textId="77777777" w:rsidR="00ED181A" w:rsidRDefault="00ED181A" w:rsidP="006575B0">
      <w:pPr>
        <w:spacing w:after="0" w:line="360" w:lineRule="auto"/>
        <w:jc w:val="both"/>
        <w:rPr>
          <w:rFonts w:ascii="Leelawadee" w:hAnsi="Leelawadee" w:cs="Leelawadee"/>
          <w:u w:val="single"/>
        </w:rPr>
      </w:pPr>
    </w:p>
    <w:p w14:paraId="30703836" w14:textId="77777777" w:rsidR="00ED181A" w:rsidRDefault="00ED181A" w:rsidP="006575B0">
      <w:pPr>
        <w:spacing w:after="0" w:line="360" w:lineRule="auto"/>
        <w:jc w:val="both"/>
        <w:rPr>
          <w:rFonts w:ascii="Leelawadee" w:hAnsi="Leelawadee" w:cs="Leelawadee"/>
          <w:u w:val="single"/>
        </w:rPr>
      </w:pPr>
    </w:p>
    <w:p w14:paraId="3529CA51" w14:textId="77777777" w:rsidR="00760398" w:rsidRDefault="00760398" w:rsidP="006575B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PARTICIPANTES: </w:t>
      </w:r>
    </w:p>
    <w:p w14:paraId="1F43450B" w14:textId="77777777" w:rsidR="00760398" w:rsidRDefault="00760398" w:rsidP="006575B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72BC72A3" w14:textId="77777777" w:rsidR="00760398" w:rsidRDefault="00760398" w:rsidP="0000339F">
      <w:pPr>
        <w:spacing w:after="0" w:line="240" w:lineRule="auto"/>
        <w:jc w:val="both"/>
        <w:rPr>
          <w:rFonts w:cstheme="minorHAnsi"/>
          <w:b/>
        </w:rPr>
      </w:pPr>
      <w:r w:rsidRPr="00760398">
        <w:rPr>
          <w:rFonts w:cstheme="minorHAnsi"/>
          <w:b/>
        </w:rPr>
        <w:t xml:space="preserve">Ministerio de Producción y Trabajo de Argentina </w:t>
      </w:r>
    </w:p>
    <w:p w14:paraId="47A19109" w14:textId="77777777" w:rsidR="00760398" w:rsidRPr="0000339F" w:rsidRDefault="00760398" w:rsidP="0000339F">
      <w:pPr>
        <w:tabs>
          <w:tab w:val="left" w:pos="360"/>
        </w:tabs>
        <w:spacing w:after="0" w:line="240" w:lineRule="auto"/>
        <w:jc w:val="both"/>
        <w:rPr>
          <w:rFonts w:cstheme="minorHAnsi"/>
        </w:rPr>
      </w:pPr>
    </w:p>
    <w:p w14:paraId="1C45DDF0" w14:textId="17784EEA" w:rsidR="00760398" w:rsidRPr="00ED181A" w:rsidRDefault="00D53553" w:rsidP="000033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cstheme="minorHAnsi"/>
        </w:rPr>
      </w:pPr>
      <w:r w:rsidRPr="00ED181A">
        <w:t xml:space="preserve">Mg. Luis Federico </w:t>
      </w:r>
      <w:proofErr w:type="spellStart"/>
      <w:r w:rsidRPr="00ED181A">
        <w:t>Canedi</w:t>
      </w:r>
      <w:proofErr w:type="spellEnd"/>
      <w:r w:rsidRPr="00ED181A">
        <w:t xml:space="preserve"> - Director Nacional del Servicio de Conciliación Laboral Obligatoria y Personal de Casas Particulares y Presidente de la Comisión Nacional para el Personal de Casas Particulares.</w:t>
      </w:r>
    </w:p>
    <w:p w14:paraId="3F600798" w14:textId="77777777" w:rsidR="00760398" w:rsidRPr="00ED181A" w:rsidRDefault="00760398" w:rsidP="0000339F">
      <w:pPr>
        <w:pStyle w:val="ListParagraph"/>
        <w:tabs>
          <w:tab w:val="left" w:pos="360"/>
        </w:tabs>
        <w:spacing w:line="240" w:lineRule="auto"/>
        <w:ind w:left="360" w:hanging="360"/>
        <w:jc w:val="both"/>
        <w:rPr>
          <w:rFonts w:cstheme="minorHAnsi"/>
        </w:rPr>
      </w:pPr>
    </w:p>
    <w:p w14:paraId="5A77A3C5" w14:textId="72E62B3E" w:rsidR="00231B4B" w:rsidRPr="00ED181A" w:rsidRDefault="00D53553" w:rsidP="000033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cstheme="minorHAnsi"/>
        </w:rPr>
      </w:pPr>
      <w:r w:rsidRPr="00ED181A">
        <w:t xml:space="preserve">Mg. Roberto </w:t>
      </w:r>
      <w:proofErr w:type="spellStart"/>
      <w:r w:rsidRPr="00ED181A">
        <w:t>Picozzi</w:t>
      </w:r>
      <w:proofErr w:type="spellEnd"/>
      <w:r w:rsidRPr="00ED181A">
        <w:t xml:space="preserve"> - Director del Servicio de Conciliación Laboral Obligatoria, y Vicepresidente de la Comisión Nacional para el Personal de Casas Particulares</w:t>
      </w:r>
      <w:r w:rsidR="00760398" w:rsidRPr="00ED181A">
        <w:rPr>
          <w:rFonts w:cstheme="minorHAnsi"/>
        </w:rPr>
        <w:t>.</w:t>
      </w:r>
    </w:p>
    <w:p w14:paraId="6C9569B2" w14:textId="77777777" w:rsidR="00D53553" w:rsidRPr="00ED181A" w:rsidRDefault="00D53553" w:rsidP="0000339F">
      <w:pPr>
        <w:pStyle w:val="ListParagraph"/>
        <w:spacing w:line="240" w:lineRule="auto"/>
        <w:rPr>
          <w:rFonts w:cstheme="minorHAnsi"/>
        </w:rPr>
      </w:pPr>
    </w:p>
    <w:p w14:paraId="6B746D63" w14:textId="438C079C" w:rsidR="00D53553" w:rsidRPr="00ED181A" w:rsidRDefault="00D53553" w:rsidP="0000339F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both"/>
        <w:rPr>
          <w:rFonts w:cstheme="minorHAnsi"/>
        </w:rPr>
      </w:pPr>
      <w:r w:rsidRPr="00ED181A">
        <w:t xml:space="preserve">Dra. María del Mar </w:t>
      </w:r>
      <w:proofErr w:type="spellStart"/>
      <w:r w:rsidRPr="00ED181A">
        <w:t>Ortolano</w:t>
      </w:r>
      <w:proofErr w:type="spellEnd"/>
      <w:r w:rsidRPr="00ED181A">
        <w:t xml:space="preserve"> - Presidente del Tribunal de Casas Particulares y Secretaria de la Comisión Nacional para el Personal de Casas Particulares.</w:t>
      </w:r>
    </w:p>
    <w:p w14:paraId="7AC6489B" w14:textId="77777777" w:rsidR="00D42A37" w:rsidRPr="00ED181A" w:rsidRDefault="00D42A37" w:rsidP="00D42A37">
      <w:pPr>
        <w:tabs>
          <w:tab w:val="left" w:pos="360"/>
        </w:tabs>
        <w:spacing w:after="0"/>
        <w:jc w:val="both"/>
        <w:rPr>
          <w:rFonts w:cstheme="minorHAnsi"/>
        </w:rPr>
      </w:pPr>
    </w:p>
    <w:p w14:paraId="169EBF2F" w14:textId="1984127F" w:rsidR="00D42A37" w:rsidRPr="00ED181A" w:rsidRDefault="00D42A37" w:rsidP="00D42A37">
      <w:pPr>
        <w:tabs>
          <w:tab w:val="left" w:pos="360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ED181A">
        <w:rPr>
          <w:rFonts w:cstheme="minorHAnsi"/>
          <w:b/>
          <w:sz w:val="24"/>
          <w:szCs w:val="24"/>
          <w:u w:val="single"/>
        </w:rPr>
        <w:t xml:space="preserve">LUGAR: </w:t>
      </w:r>
    </w:p>
    <w:p w14:paraId="6AA62186" w14:textId="77777777" w:rsidR="00D42A37" w:rsidRPr="00D42A37" w:rsidRDefault="00D42A37" w:rsidP="00D42A37">
      <w:pPr>
        <w:tabs>
          <w:tab w:val="left" w:pos="360"/>
        </w:tabs>
        <w:spacing w:after="0"/>
        <w:jc w:val="both"/>
        <w:rPr>
          <w:rFonts w:cstheme="minorHAnsi"/>
        </w:rPr>
      </w:pPr>
    </w:p>
    <w:p w14:paraId="0260EFA5" w14:textId="085AA62A" w:rsidR="00D42A37" w:rsidRPr="00D42A37" w:rsidRDefault="0000339F" w:rsidP="00D42A37">
      <w:pPr>
        <w:tabs>
          <w:tab w:val="left" w:pos="360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Ministerio de Trabajo Y Previsión Social de El Salvador  </w:t>
      </w:r>
    </w:p>
    <w:p w14:paraId="3AD2B3A1" w14:textId="77777777" w:rsidR="00231B4B" w:rsidRDefault="00231B4B" w:rsidP="006575B0">
      <w:pPr>
        <w:spacing w:after="0"/>
        <w:jc w:val="both"/>
        <w:rPr>
          <w:rFonts w:cstheme="minorHAnsi"/>
          <w:u w:val="single"/>
        </w:rPr>
      </w:pPr>
    </w:p>
    <w:p w14:paraId="39985F0E" w14:textId="2C006F5A" w:rsidR="00FA1F10" w:rsidRPr="00E234C7" w:rsidRDefault="00231B4B" w:rsidP="006575B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AGENDA</w:t>
      </w:r>
      <w:r w:rsidR="0000339F">
        <w:rPr>
          <w:rFonts w:cstheme="minorHAnsi"/>
          <w:b/>
          <w:sz w:val="24"/>
          <w:szCs w:val="24"/>
          <w:u w:val="single"/>
        </w:rPr>
        <w:t xml:space="preserve">  </w:t>
      </w:r>
    </w:p>
    <w:p w14:paraId="6D0BA579" w14:textId="77777777" w:rsidR="00FC2B7E" w:rsidRPr="00E234C7" w:rsidRDefault="00FC2B7E" w:rsidP="006575B0">
      <w:pPr>
        <w:spacing w:after="0"/>
        <w:jc w:val="both"/>
        <w:rPr>
          <w:rFonts w:cstheme="minorHAnsi"/>
          <w:b/>
        </w:rPr>
      </w:pPr>
    </w:p>
    <w:p w14:paraId="318FE310" w14:textId="0AF467F8" w:rsidR="00FC2B7E" w:rsidRDefault="00FC2B7E" w:rsidP="006575B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E234C7">
        <w:rPr>
          <w:rFonts w:cstheme="minorHAnsi"/>
          <w:b/>
        </w:rPr>
        <w:t xml:space="preserve">Domingo, </w:t>
      </w:r>
      <w:r w:rsidR="00D53553" w:rsidRPr="00E234C7">
        <w:rPr>
          <w:rFonts w:cstheme="minorHAnsi"/>
          <w:b/>
        </w:rPr>
        <w:t>10 de nov</w:t>
      </w:r>
      <w:r w:rsidRPr="00E234C7">
        <w:rPr>
          <w:rFonts w:cstheme="minorHAnsi"/>
          <w:b/>
        </w:rPr>
        <w:t xml:space="preserve">iembre – Arribo de la delegación </w:t>
      </w:r>
      <w:r w:rsidR="00F347A0">
        <w:rPr>
          <w:rFonts w:cstheme="minorHAnsi"/>
          <w:b/>
        </w:rPr>
        <w:t>A</w:t>
      </w:r>
      <w:r w:rsidRPr="00E234C7">
        <w:rPr>
          <w:rFonts w:cstheme="minorHAnsi"/>
          <w:b/>
        </w:rPr>
        <w:t xml:space="preserve">rgentina a </w:t>
      </w:r>
      <w:r w:rsidR="00D53553" w:rsidRPr="00E234C7">
        <w:rPr>
          <w:rFonts w:cstheme="minorHAnsi"/>
          <w:b/>
        </w:rPr>
        <w:t>El Salvador</w:t>
      </w:r>
      <w:r>
        <w:rPr>
          <w:rFonts w:cstheme="minorHAnsi"/>
          <w:b/>
        </w:rPr>
        <w:t xml:space="preserve"> </w:t>
      </w:r>
    </w:p>
    <w:p w14:paraId="7806A4E4" w14:textId="77777777" w:rsidR="00FC2B7E" w:rsidRDefault="00FC2B7E" w:rsidP="006575B0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45FDD7AA" w14:textId="1A8D3E57" w:rsidR="00FA1F10" w:rsidRDefault="00FA1F10" w:rsidP="006575B0">
      <w:pPr>
        <w:spacing w:after="0"/>
        <w:jc w:val="both"/>
        <w:rPr>
          <w:rFonts w:cstheme="minorHAnsi"/>
          <w:b/>
        </w:rPr>
      </w:pPr>
      <w:r w:rsidRPr="00FA1F10">
        <w:rPr>
          <w:rFonts w:cstheme="minorHAnsi"/>
          <w:b/>
        </w:rPr>
        <w:t xml:space="preserve">Lunes, </w:t>
      </w:r>
      <w:r w:rsidR="00D53553">
        <w:rPr>
          <w:rFonts w:cstheme="minorHAnsi"/>
          <w:b/>
        </w:rPr>
        <w:t>11 de nov</w:t>
      </w:r>
      <w:r w:rsidRPr="00FA1F10">
        <w:rPr>
          <w:rFonts w:cstheme="minorHAnsi"/>
          <w:b/>
        </w:rPr>
        <w:t>iembre</w:t>
      </w:r>
      <w:r w:rsidR="00FC2B7E">
        <w:rPr>
          <w:rFonts w:cstheme="minorHAnsi"/>
          <w:b/>
        </w:rPr>
        <w:t xml:space="preserve"> – </w:t>
      </w:r>
      <w:r w:rsidR="00B51568" w:rsidRPr="00B51568">
        <w:rPr>
          <w:rFonts w:cstheme="minorHAnsi"/>
          <w:b/>
        </w:rPr>
        <w:t>LA REALIDAD LABORAL ARGENTINA</w:t>
      </w:r>
      <w:r w:rsidR="00B51568">
        <w:rPr>
          <w:rFonts w:cstheme="minorHAnsi"/>
          <w:b/>
        </w:rPr>
        <w:t xml:space="preserve"> </w:t>
      </w:r>
      <w:r w:rsidR="00B51568" w:rsidRPr="00B51568">
        <w:rPr>
          <w:rFonts w:cstheme="minorHAnsi"/>
          <w:b/>
        </w:rPr>
        <w:t>Y LAS NUEVAS FORMAS DE TRABAJO. LAS NEGOCIACIONES COLECTIVAS COMO HERRAMIENTA DE REGULACIÓN</w:t>
      </w:r>
    </w:p>
    <w:p w14:paraId="379D5FDB" w14:textId="4F082D87" w:rsidR="00BE06D1" w:rsidRPr="00BE06D1" w:rsidRDefault="00BE06D1" w:rsidP="006575B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Salón de Usos Múltiples del </w:t>
      </w:r>
      <w:proofErr w:type="spellStart"/>
      <w:r>
        <w:rPr>
          <w:rFonts w:cstheme="minorHAnsi"/>
        </w:rPr>
        <w:t>MTPS</w:t>
      </w:r>
      <w:proofErr w:type="spellEnd"/>
      <w:r>
        <w:rPr>
          <w:rFonts w:cstheme="minorHAnsi"/>
        </w:rPr>
        <w:t>, San Salvador.</w:t>
      </w:r>
    </w:p>
    <w:p w14:paraId="0BAD3BFE" w14:textId="77777777" w:rsidR="00160FDD" w:rsidRPr="004D60CB" w:rsidRDefault="00160FDD" w:rsidP="006575B0">
      <w:pPr>
        <w:spacing w:after="0"/>
        <w:jc w:val="both"/>
        <w:rPr>
          <w:rFonts w:cstheme="minorHAnsi"/>
          <w:b/>
        </w:rPr>
      </w:pPr>
    </w:p>
    <w:tbl>
      <w:tblPr>
        <w:tblStyle w:val="TableGrid"/>
        <w:tblW w:w="8319" w:type="dxa"/>
        <w:tblLook w:val="04A0" w:firstRow="1" w:lastRow="0" w:firstColumn="1" w:lastColumn="0" w:noHBand="0" w:noVBand="1"/>
      </w:tblPr>
      <w:tblGrid>
        <w:gridCol w:w="1389"/>
        <w:gridCol w:w="5310"/>
        <w:gridCol w:w="1620"/>
      </w:tblGrid>
      <w:tr w:rsidR="00FA1F10" w14:paraId="0C4615AB" w14:textId="77777777" w:rsidTr="000E2B08">
        <w:tc>
          <w:tcPr>
            <w:tcW w:w="1389" w:type="dxa"/>
            <w:shd w:val="clear" w:color="auto" w:fill="F4B083" w:themeFill="accent2" w:themeFillTint="99"/>
          </w:tcPr>
          <w:p w14:paraId="19729D71" w14:textId="3E071E42" w:rsidR="00FA1F10" w:rsidRDefault="00FA1F10" w:rsidP="00C831D3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HORARIO</w:t>
            </w:r>
          </w:p>
        </w:tc>
        <w:tc>
          <w:tcPr>
            <w:tcW w:w="5310" w:type="dxa"/>
            <w:tcBorders>
              <w:right w:val="single" w:sz="4" w:space="0" w:color="auto"/>
            </w:tcBorders>
            <w:shd w:val="clear" w:color="auto" w:fill="F4B083" w:themeFill="accent2" w:themeFillTint="99"/>
          </w:tcPr>
          <w:p w14:paraId="5D0EC3A7" w14:textId="3220A025" w:rsidR="00FA1F10" w:rsidRDefault="00FA1F10" w:rsidP="00C831D3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TEMA Y SUBTEMA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1A74C213" w14:textId="28AC80F0" w:rsidR="00FA1F10" w:rsidRDefault="00FA1F10" w:rsidP="00C831D3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RESPONSABLE</w:t>
            </w:r>
          </w:p>
        </w:tc>
      </w:tr>
      <w:tr w:rsidR="00BE06D1" w14:paraId="469006E4" w14:textId="77777777" w:rsidTr="00B51568">
        <w:trPr>
          <w:trHeight w:val="342"/>
        </w:trPr>
        <w:tc>
          <w:tcPr>
            <w:tcW w:w="1389" w:type="dxa"/>
          </w:tcPr>
          <w:p w14:paraId="06825014" w14:textId="5E0D97AE" w:rsidR="00BE06D1" w:rsidRDefault="00BE06D1" w:rsidP="006575B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8:00 a 8:30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5046B734" w14:textId="4F7BC945" w:rsidR="00BE06D1" w:rsidRDefault="00BE06D1" w:rsidP="006575B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Inscripción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F189D" w14:textId="06FB8DCB" w:rsidR="00BE06D1" w:rsidRDefault="00BE06D1" w:rsidP="000E2B0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MTPS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El Salvador</w:t>
            </w:r>
          </w:p>
        </w:tc>
      </w:tr>
      <w:tr w:rsidR="00BE06D1" w14:paraId="7CFEA1D9" w14:textId="77777777" w:rsidTr="00B51568">
        <w:trPr>
          <w:trHeight w:val="342"/>
        </w:trPr>
        <w:tc>
          <w:tcPr>
            <w:tcW w:w="1389" w:type="dxa"/>
          </w:tcPr>
          <w:p w14:paraId="13B48117" w14:textId="69EFDCCA" w:rsidR="00BE06D1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8:30 – 8:45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EC90A8D" w14:textId="31F63149" w:rsidR="00BE06D1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Apertura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689BB" w14:textId="17EEEBB4" w:rsidR="00BE06D1" w:rsidRDefault="00BE06D1" w:rsidP="00BE06D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MTPS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El Salvador</w:t>
            </w:r>
          </w:p>
        </w:tc>
      </w:tr>
      <w:tr w:rsidR="00BE06D1" w:rsidRPr="000247E3" w14:paraId="312704DA" w14:textId="77777777" w:rsidTr="0000339F">
        <w:trPr>
          <w:trHeight w:val="755"/>
        </w:trPr>
        <w:tc>
          <w:tcPr>
            <w:tcW w:w="1389" w:type="dxa"/>
          </w:tcPr>
          <w:p w14:paraId="75AECB18" w14:textId="43392640" w:rsidR="00BE06D1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8:45  - 9:30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4DB24FD4" w14:textId="09198569" w:rsidR="00BE06D1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Bienvenida y palabras alusivas por parte del Señor Ministro de Trabajo y Previsión Social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D5873" w14:textId="53BA2FD4" w:rsidR="00BE06D1" w:rsidRPr="0000339F" w:rsidRDefault="00BE06D1" w:rsidP="00BE06D1">
            <w:pPr>
              <w:spacing w:after="0"/>
              <w:jc w:val="center"/>
              <w:rPr>
                <w:rFonts w:cstheme="minorHAnsi"/>
                <w:sz w:val="20"/>
                <w:szCs w:val="20"/>
                <w:lang w:val="pt-BR"/>
              </w:rPr>
            </w:pPr>
            <w:r w:rsidRPr="0000339F">
              <w:rPr>
                <w:rFonts w:cstheme="minorHAnsi"/>
                <w:sz w:val="20"/>
                <w:szCs w:val="20"/>
                <w:lang w:val="pt-BR"/>
              </w:rPr>
              <w:t>Sr. Ministro, Oscar Rolando Castro</w:t>
            </w:r>
          </w:p>
        </w:tc>
      </w:tr>
      <w:tr w:rsidR="00BE06D1" w14:paraId="7442FFAF" w14:textId="77777777" w:rsidTr="000973F2">
        <w:tc>
          <w:tcPr>
            <w:tcW w:w="1389" w:type="dxa"/>
          </w:tcPr>
          <w:p w14:paraId="0845460C" w14:textId="5B813DAD" w:rsidR="00BE06D1" w:rsidRPr="00B871CC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9:30 – 10:4</w:t>
            </w:r>
            <w:r w:rsidRPr="00B871C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649D012A" w14:textId="2AB6D16F" w:rsidR="00BE06D1" w:rsidRPr="00B871CC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53553">
              <w:rPr>
                <w:rFonts w:cstheme="minorHAnsi"/>
                <w:sz w:val="20"/>
                <w:szCs w:val="20"/>
              </w:rPr>
              <w:t>La realidad laboral en Argentina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6429B0C" w14:textId="788D421A" w:rsidR="00BE06D1" w:rsidRPr="00B871CC" w:rsidRDefault="0000339F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Mg. Roberto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Picozzi</w:t>
            </w:r>
            <w:proofErr w:type="spellEnd"/>
          </w:p>
        </w:tc>
      </w:tr>
      <w:tr w:rsidR="00BE06D1" w14:paraId="68EE27B1" w14:textId="77777777" w:rsidTr="000973F2">
        <w:tc>
          <w:tcPr>
            <w:tcW w:w="1389" w:type="dxa"/>
          </w:tcPr>
          <w:p w14:paraId="4BFF818E" w14:textId="5D845711" w:rsidR="00BE06D1" w:rsidRPr="00B871CC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10:45 – 11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41A03BF" w14:textId="7A0EBCF0" w:rsidR="00BE06D1" w:rsidRPr="00B871CC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50E8417" w14:textId="3C1D27A8" w:rsidR="00BE06D1" w:rsidRPr="00B871CC" w:rsidRDefault="00BE06D1" w:rsidP="00BE06D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177D" w14:paraId="526EA4E3" w14:textId="77777777" w:rsidTr="000973F2">
        <w:tc>
          <w:tcPr>
            <w:tcW w:w="1389" w:type="dxa"/>
          </w:tcPr>
          <w:p w14:paraId="21A69BE3" w14:textId="258A0700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 – 12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FB71A46" w14:textId="44B67346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E2B08">
              <w:rPr>
                <w:rFonts w:cstheme="minorHAnsi"/>
                <w:sz w:val="20"/>
                <w:szCs w:val="20"/>
              </w:rPr>
              <w:t>Charla debate con funcionario locales e intercambio de experiencia</w:t>
            </w:r>
            <w:r>
              <w:rPr>
                <w:rFonts w:cstheme="minorHAnsi"/>
                <w:sz w:val="20"/>
                <w:szCs w:val="20"/>
              </w:rPr>
              <w:t>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7E77BBDA" w14:textId="0F574414" w:rsidR="003F177D" w:rsidRPr="00B871CC" w:rsidRDefault="0000339F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Mg. Roberto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Picozzi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F177D" w14:paraId="39920F7D" w14:textId="77777777" w:rsidTr="000973F2">
        <w:tc>
          <w:tcPr>
            <w:tcW w:w="1389" w:type="dxa"/>
          </w:tcPr>
          <w:p w14:paraId="3547DD86" w14:textId="48D167B2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 – 13:00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210A3606" w14:textId="550C4866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Almuerzo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FC73D94" w14:textId="296BFBD5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177D" w14:paraId="692F43DA" w14:textId="77777777" w:rsidTr="000973F2">
        <w:tc>
          <w:tcPr>
            <w:tcW w:w="1389" w:type="dxa"/>
          </w:tcPr>
          <w:p w14:paraId="5C9151E6" w14:textId="67A81365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 – 13:45</w:t>
            </w:r>
            <w:r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4DFFCD01" w14:textId="41CA472C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 futuro del Trabajo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688124" w14:textId="765E9A27" w:rsidR="003F177D" w:rsidRPr="00B871CC" w:rsidRDefault="0000339F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Dra. María del Mar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Ortolano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F177D" w14:paraId="00C14656" w14:textId="77777777" w:rsidTr="000973F2">
        <w:tc>
          <w:tcPr>
            <w:tcW w:w="1389" w:type="dxa"/>
          </w:tcPr>
          <w:p w14:paraId="244A5C83" w14:textId="485BFBA5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13:45 – 15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53CBC0FD" w14:textId="23D17A24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E2B08">
              <w:rPr>
                <w:rFonts w:cstheme="minorHAnsi"/>
                <w:sz w:val="20"/>
                <w:szCs w:val="20"/>
              </w:rPr>
              <w:t>Informalidad y nuevas formas de empleo: La economía de plataformas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AB79AFA" w14:textId="6775D8DD" w:rsidR="003F177D" w:rsidRPr="00B871CC" w:rsidRDefault="0000339F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Dra. María del Mar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Ortolano</w:t>
            </w:r>
            <w:proofErr w:type="spellEnd"/>
          </w:p>
        </w:tc>
      </w:tr>
      <w:tr w:rsidR="003F177D" w14:paraId="381CAEB2" w14:textId="77777777" w:rsidTr="000973F2">
        <w:tc>
          <w:tcPr>
            <w:tcW w:w="1389" w:type="dxa"/>
          </w:tcPr>
          <w:p w14:paraId="375D6F1C" w14:textId="6909B78C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15:15 - 15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167C5B44" w14:textId="6EA2A52E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E2B08">
              <w:rPr>
                <w:rFonts w:cstheme="minorHAnsi"/>
                <w:sz w:val="20"/>
                <w:szCs w:val="20"/>
              </w:rPr>
              <w:t>Procedimientos para las negociaciones colectivas de trabajo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BC60E3B" w14:textId="36E18574" w:rsidR="003F177D" w:rsidRPr="00B871CC" w:rsidRDefault="0000339F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Mg. Luis Federico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Canedi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F177D" w14:paraId="1749B5A8" w14:textId="77777777" w:rsidTr="000973F2">
        <w:tc>
          <w:tcPr>
            <w:tcW w:w="1389" w:type="dxa"/>
          </w:tcPr>
          <w:p w14:paraId="1306EE64" w14:textId="3A655D2E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15:45 – 16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BF430BF" w14:textId="0039C9EF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1FECEA1" w14:textId="60D58577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177D" w14:paraId="6404F05F" w14:textId="77777777" w:rsidTr="000973F2">
        <w:tc>
          <w:tcPr>
            <w:tcW w:w="1389" w:type="dxa"/>
          </w:tcPr>
          <w:p w14:paraId="5657E1C0" w14:textId="29FDAB06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B871CC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B871CC">
              <w:rPr>
                <w:rFonts w:cstheme="minorHAnsi"/>
                <w:sz w:val="20"/>
                <w:szCs w:val="20"/>
              </w:rPr>
              <w:t xml:space="preserve">0 – </w:t>
            </w:r>
            <w:r>
              <w:rPr>
                <w:rFonts w:cstheme="minorHAnsi"/>
                <w:sz w:val="20"/>
                <w:szCs w:val="20"/>
              </w:rPr>
              <w:t>16:45</w:t>
            </w:r>
            <w:r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  <w:tcBorders>
              <w:right w:val="single" w:sz="4" w:space="0" w:color="auto"/>
            </w:tcBorders>
          </w:tcPr>
          <w:p w14:paraId="047C6510" w14:textId="33F6AFE2" w:rsidR="003F177D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E2B08">
              <w:rPr>
                <w:rFonts w:cstheme="minorHAnsi"/>
                <w:sz w:val="20"/>
                <w:szCs w:val="20"/>
              </w:rPr>
              <w:t>Las convenciones colectivas como forma de regulación laboral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333DC6EB" w14:textId="02F4F2C5" w:rsidR="003F177D" w:rsidRPr="00B871CC" w:rsidRDefault="0000339F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Mg. Luis Federico </w:t>
            </w:r>
            <w:proofErr w:type="spellStart"/>
            <w:r>
              <w:rPr>
                <w:rFonts w:cstheme="minorHAnsi"/>
                <w:sz w:val="20"/>
                <w:szCs w:val="20"/>
              </w:rPr>
              <w:t>Canedi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44CF43BB" w14:textId="4C51EA03" w:rsidR="004D60CB" w:rsidRDefault="004D60CB" w:rsidP="00CD3B83">
      <w:pPr>
        <w:spacing w:after="160" w:line="259" w:lineRule="auto"/>
        <w:rPr>
          <w:rFonts w:cstheme="minorHAnsi"/>
          <w:color w:val="FF0000"/>
        </w:rPr>
      </w:pPr>
    </w:p>
    <w:p w14:paraId="7A05E2D3" w14:textId="342A18D0" w:rsidR="00823F98" w:rsidRDefault="00FA1F10" w:rsidP="00823F98">
      <w:pPr>
        <w:spacing w:after="0"/>
        <w:jc w:val="both"/>
        <w:rPr>
          <w:rFonts w:cstheme="minorHAnsi"/>
          <w:b/>
        </w:rPr>
      </w:pPr>
      <w:r w:rsidRPr="00FA1F10">
        <w:rPr>
          <w:rFonts w:cstheme="minorHAnsi"/>
          <w:b/>
        </w:rPr>
        <w:t xml:space="preserve">Martes, </w:t>
      </w:r>
      <w:r w:rsidR="00B51568">
        <w:rPr>
          <w:rFonts w:cstheme="minorHAnsi"/>
          <w:b/>
        </w:rPr>
        <w:t>12</w:t>
      </w:r>
      <w:r w:rsidR="008309EC">
        <w:rPr>
          <w:rFonts w:cstheme="minorHAnsi"/>
          <w:b/>
        </w:rPr>
        <w:t xml:space="preserve"> de nov</w:t>
      </w:r>
      <w:r w:rsidRPr="00FA1F10">
        <w:rPr>
          <w:rFonts w:cstheme="minorHAnsi"/>
          <w:b/>
        </w:rPr>
        <w:t>iembre</w:t>
      </w:r>
      <w:r w:rsidR="004D60CB">
        <w:rPr>
          <w:rFonts w:cstheme="minorHAnsi"/>
          <w:b/>
        </w:rPr>
        <w:t xml:space="preserve"> – </w:t>
      </w:r>
      <w:r w:rsidR="008309EC" w:rsidRPr="008309EC">
        <w:rPr>
          <w:rFonts w:cstheme="minorHAnsi"/>
          <w:b/>
        </w:rPr>
        <w:t>LA CONCILIACIÓN COMO MEDIO ALTERNATIVO DE RESOLUCIÓN DE CONFLICTOS</w:t>
      </w:r>
    </w:p>
    <w:p w14:paraId="1CD128B0" w14:textId="77777777" w:rsidR="0000339F" w:rsidRPr="00ED181A" w:rsidRDefault="0000339F" w:rsidP="00823F98">
      <w:pPr>
        <w:spacing w:after="0"/>
        <w:jc w:val="both"/>
        <w:rPr>
          <w:rFonts w:cstheme="minorHAnsi"/>
          <w:b/>
        </w:rPr>
      </w:pPr>
    </w:p>
    <w:tbl>
      <w:tblPr>
        <w:tblStyle w:val="TableGrid"/>
        <w:tblW w:w="8319" w:type="dxa"/>
        <w:tblLook w:val="04A0" w:firstRow="1" w:lastRow="0" w:firstColumn="1" w:lastColumn="0" w:noHBand="0" w:noVBand="1"/>
      </w:tblPr>
      <w:tblGrid>
        <w:gridCol w:w="1389"/>
        <w:gridCol w:w="5310"/>
        <w:gridCol w:w="1620"/>
      </w:tblGrid>
      <w:tr w:rsidR="00FA1F10" w14:paraId="00972DDD" w14:textId="77777777" w:rsidTr="00FA1F10">
        <w:tc>
          <w:tcPr>
            <w:tcW w:w="1389" w:type="dxa"/>
            <w:shd w:val="clear" w:color="auto" w:fill="F4B083" w:themeFill="accent2" w:themeFillTint="99"/>
          </w:tcPr>
          <w:p w14:paraId="5E525B19" w14:textId="77777777" w:rsidR="00FA1F10" w:rsidRDefault="00FA1F10" w:rsidP="004A1811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HORARIO</w:t>
            </w:r>
          </w:p>
        </w:tc>
        <w:tc>
          <w:tcPr>
            <w:tcW w:w="5310" w:type="dxa"/>
            <w:shd w:val="clear" w:color="auto" w:fill="F4B083" w:themeFill="accent2" w:themeFillTint="99"/>
          </w:tcPr>
          <w:p w14:paraId="187DC9B7" w14:textId="77777777" w:rsidR="00FA1F10" w:rsidRDefault="00FA1F10" w:rsidP="004A1811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TEMA Y SUBTEMA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2CB04015" w14:textId="77777777" w:rsidR="00FA1F10" w:rsidRDefault="00FA1F10" w:rsidP="004A1811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RESPONSABLE</w:t>
            </w:r>
          </w:p>
        </w:tc>
      </w:tr>
      <w:tr w:rsidR="00816D35" w14:paraId="0A8A6F14" w14:textId="77777777" w:rsidTr="008309EC">
        <w:tc>
          <w:tcPr>
            <w:tcW w:w="1389" w:type="dxa"/>
          </w:tcPr>
          <w:p w14:paraId="4D6A8051" w14:textId="4C0E3F2B" w:rsidR="00816D35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816D35" w:rsidRPr="00B871CC">
              <w:rPr>
                <w:rFonts w:cstheme="minorHAnsi"/>
                <w:sz w:val="20"/>
                <w:szCs w:val="20"/>
              </w:rPr>
              <w:t>:</w:t>
            </w:r>
            <w:r w:rsidR="00816D35">
              <w:rPr>
                <w:rFonts w:cstheme="minorHAnsi"/>
                <w:sz w:val="20"/>
                <w:szCs w:val="20"/>
              </w:rPr>
              <w:t xml:space="preserve">00 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816D35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5310" w:type="dxa"/>
          </w:tcPr>
          <w:p w14:paraId="09C9752D" w14:textId="387889AF" w:rsidR="00816D35" w:rsidRPr="00B871CC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>Medios alternativos de resolución de conflictos. Conciliación. Concepto. Características. Otras formas de resolución de conflictos</w:t>
            </w:r>
          </w:p>
        </w:tc>
        <w:tc>
          <w:tcPr>
            <w:tcW w:w="1620" w:type="dxa"/>
            <w:vMerge w:val="restart"/>
            <w:vAlign w:val="center"/>
          </w:tcPr>
          <w:p w14:paraId="10A0F958" w14:textId="6D1D9968" w:rsidR="00816D35" w:rsidRPr="00B871CC" w:rsidRDefault="00816D35" w:rsidP="008309E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Mg. </w:t>
            </w:r>
            <w:r w:rsidRPr="008309EC">
              <w:rPr>
                <w:rFonts w:cstheme="minorHAnsi"/>
                <w:sz w:val="20"/>
                <w:szCs w:val="20"/>
              </w:rPr>
              <w:t xml:space="preserve">Luis Federico </w:t>
            </w:r>
            <w:proofErr w:type="spellStart"/>
            <w:r w:rsidRPr="008309EC">
              <w:rPr>
                <w:rFonts w:cstheme="minorHAnsi"/>
                <w:sz w:val="20"/>
                <w:szCs w:val="20"/>
              </w:rPr>
              <w:t>Canedi</w:t>
            </w:r>
            <w:proofErr w:type="spellEnd"/>
          </w:p>
        </w:tc>
      </w:tr>
      <w:tr w:rsidR="00816D35" w14:paraId="0CAE341E" w14:textId="77777777" w:rsidTr="00FA1F10">
        <w:tc>
          <w:tcPr>
            <w:tcW w:w="1389" w:type="dxa"/>
          </w:tcPr>
          <w:p w14:paraId="76B372E7" w14:textId="5C95A847" w:rsidR="00816D35" w:rsidRPr="00B871CC" w:rsidRDefault="003F177D" w:rsidP="00BC4FA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816D35">
              <w:rPr>
                <w:rFonts w:cstheme="minorHAnsi"/>
                <w:sz w:val="20"/>
                <w:szCs w:val="20"/>
              </w:rPr>
              <w:t xml:space="preserve">:15 </w:t>
            </w:r>
            <w:r w:rsidR="00816D35" w:rsidRPr="00B871CC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816D35">
              <w:rPr>
                <w:rFonts w:cstheme="minorHAnsi"/>
                <w:sz w:val="20"/>
                <w:szCs w:val="20"/>
              </w:rPr>
              <w:t>:45</w:t>
            </w:r>
            <w:r w:rsidR="00816D35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5D4BEDF8" w14:textId="2A341763" w:rsidR="00816D35" w:rsidRPr="00302862" w:rsidRDefault="00816D35" w:rsidP="00231B4B">
            <w:pPr>
              <w:spacing w:after="160" w:line="259" w:lineRule="auto"/>
              <w:rPr>
                <w:rFonts w:cstheme="minorHAnsi"/>
                <w:i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>Conciliación y Derecho del Trabajo</w:t>
            </w:r>
          </w:p>
        </w:tc>
        <w:tc>
          <w:tcPr>
            <w:tcW w:w="1620" w:type="dxa"/>
            <w:vMerge/>
          </w:tcPr>
          <w:p w14:paraId="44F52C38" w14:textId="72D9BCFE" w:rsidR="00816D35" w:rsidRPr="00B871CC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1FF92B19" w14:textId="77777777" w:rsidTr="00FA1F10">
        <w:tc>
          <w:tcPr>
            <w:tcW w:w="1389" w:type="dxa"/>
          </w:tcPr>
          <w:p w14:paraId="5B5E6DA2" w14:textId="1429C706" w:rsidR="00816D35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816D35">
              <w:rPr>
                <w:rFonts w:cstheme="minorHAnsi"/>
                <w:sz w:val="20"/>
                <w:szCs w:val="20"/>
              </w:rPr>
              <w:t>:45 –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816D35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816D35">
              <w:rPr>
                <w:rFonts w:cstheme="minorHAnsi"/>
                <w:sz w:val="20"/>
                <w:szCs w:val="20"/>
              </w:rPr>
              <w:t xml:space="preserve"> </w:t>
            </w:r>
            <w:r w:rsidR="00816D35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50A0B618" w14:textId="187347FA" w:rsidR="00816D35" w:rsidRPr="00B871CC" w:rsidRDefault="003F177D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4076932E" w14:textId="425B19E7" w:rsidR="00816D35" w:rsidRPr="00B871CC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177C0B17" w14:textId="77777777" w:rsidTr="00816D35">
        <w:trPr>
          <w:trHeight w:val="656"/>
        </w:trPr>
        <w:tc>
          <w:tcPr>
            <w:tcW w:w="1389" w:type="dxa"/>
          </w:tcPr>
          <w:p w14:paraId="3B354AB6" w14:textId="5EDEA493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– 1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021336B2" w14:textId="666CB8E7" w:rsidR="00816D35" w:rsidRPr="00D02910" w:rsidRDefault="00816D35" w:rsidP="00816D3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>Derecho supra nacional. Tratados Internacionales. El rol de la Organización Internacional del Trabajo</w:t>
            </w:r>
          </w:p>
          <w:p w14:paraId="067FED81" w14:textId="26A7ABAF" w:rsidR="00816D35" w:rsidRDefault="00816D35" w:rsidP="00CD3B8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74C728FB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3F588173" w14:textId="77777777" w:rsidTr="00BC4FA3">
        <w:trPr>
          <w:trHeight w:val="352"/>
        </w:trPr>
        <w:tc>
          <w:tcPr>
            <w:tcW w:w="1389" w:type="dxa"/>
          </w:tcPr>
          <w:p w14:paraId="2C90188C" w14:textId="4F05E457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2</w:t>
            </w:r>
            <w:r w:rsidRPr="00BC4FA3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5310" w:type="dxa"/>
          </w:tcPr>
          <w:p w14:paraId="2F0A71F3" w14:textId="7236B6BF" w:rsidR="00816D35" w:rsidRPr="00D02910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>Argentina. Ordenamiento Jurídico. Marco normativo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/>
          </w:tcPr>
          <w:p w14:paraId="3EC24EDE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553F0A3A" w14:textId="77777777" w:rsidTr="00BC4FA3">
        <w:trPr>
          <w:trHeight w:val="352"/>
        </w:trPr>
        <w:tc>
          <w:tcPr>
            <w:tcW w:w="1389" w:type="dxa"/>
          </w:tcPr>
          <w:p w14:paraId="6F3B3E95" w14:textId="13F20165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2</w:t>
            </w:r>
            <w:r w:rsidRPr="00BC4FA3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 – 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4EDCCF8A" w14:textId="380DAF5A" w:rsidR="00816D35" w:rsidRPr="00D02910" w:rsidRDefault="003F177D" w:rsidP="00CD3B8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Almuerzo</w:t>
            </w:r>
          </w:p>
        </w:tc>
        <w:tc>
          <w:tcPr>
            <w:tcW w:w="1620" w:type="dxa"/>
            <w:vMerge/>
          </w:tcPr>
          <w:p w14:paraId="0812D341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4CB84985" w14:textId="77777777" w:rsidTr="00BC4FA3">
        <w:trPr>
          <w:trHeight w:val="352"/>
        </w:trPr>
        <w:tc>
          <w:tcPr>
            <w:tcW w:w="1389" w:type="dxa"/>
          </w:tcPr>
          <w:p w14:paraId="07AC9737" w14:textId="7C1458E6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 w:rsidRPr="00BC4FA3"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0331CC9C" w14:textId="127C19C5" w:rsidR="00816D35" w:rsidRPr="00D02910" w:rsidRDefault="00816D35" w:rsidP="00CD3B8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 xml:space="preserve">Alcances de la ley (Conflictos individuales y </w:t>
            </w:r>
            <w:proofErr w:type="spellStart"/>
            <w:r w:rsidRPr="00816D35">
              <w:rPr>
                <w:rFonts w:cstheme="minorHAnsi"/>
                <w:sz w:val="20"/>
                <w:szCs w:val="20"/>
              </w:rPr>
              <w:t>pluriindividuales</w:t>
            </w:r>
            <w:proofErr w:type="spellEnd"/>
            <w:r w:rsidRPr="00816D35">
              <w:rPr>
                <w:rFonts w:cstheme="minorHAnsi"/>
                <w:sz w:val="20"/>
                <w:szCs w:val="20"/>
              </w:rPr>
              <w:t xml:space="preserve"> de trabajo, competencia, carácter administrativo, carácter prejudicial, carácter obligatorio). Cuestiones exceptuadas (excepciones, reglamentación)</w:t>
            </w:r>
          </w:p>
        </w:tc>
        <w:tc>
          <w:tcPr>
            <w:tcW w:w="1620" w:type="dxa"/>
            <w:vMerge/>
          </w:tcPr>
          <w:p w14:paraId="288335EB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3A1EFA17" w14:textId="77777777" w:rsidTr="00BC4FA3">
        <w:trPr>
          <w:trHeight w:val="352"/>
        </w:trPr>
        <w:tc>
          <w:tcPr>
            <w:tcW w:w="1389" w:type="dxa"/>
          </w:tcPr>
          <w:p w14:paraId="1B40F5A7" w14:textId="0A849AAA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261CCB7B" w14:textId="65AE4063" w:rsidR="00816D35" w:rsidRPr="00D02910" w:rsidRDefault="003F177D" w:rsidP="00CD3B8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816D35">
              <w:rPr>
                <w:rFonts w:cstheme="minorHAnsi"/>
                <w:sz w:val="20"/>
                <w:szCs w:val="20"/>
              </w:rPr>
              <w:t>Actividad con funcionarios locales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/>
          </w:tcPr>
          <w:p w14:paraId="39B6EFEC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16D35" w14:paraId="740D3745" w14:textId="77777777" w:rsidTr="00BC4FA3">
        <w:trPr>
          <w:trHeight w:val="352"/>
        </w:trPr>
        <w:tc>
          <w:tcPr>
            <w:tcW w:w="1389" w:type="dxa"/>
          </w:tcPr>
          <w:p w14:paraId="42940088" w14:textId="694DB15C" w:rsidR="00816D35" w:rsidRDefault="00816D35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5</w:t>
            </w:r>
            <w:r w:rsidRPr="00BC4FA3"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5310" w:type="dxa"/>
          </w:tcPr>
          <w:p w14:paraId="42E533C1" w14:textId="438F0A3D" w:rsidR="00816D35" w:rsidRPr="00D02910" w:rsidRDefault="003F177D" w:rsidP="00CD3B8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6DFF3E7D" w14:textId="77777777" w:rsidR="00816D35" w:rsidRDefault="00816D35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20F82A6" w14:textId="77777777" w:rsidR="00FA1F10" w:rsidRDefault="00FA1F10" w:rsidP="00D02910">
      <w:pPr>
        <w:spacing w:after="0"/>
        <w:jc w:val="both"/>
        <w:rPr>
          <w:rFonts w:cstheme="minorHAnsi"/>
          <w:b/>
          <w:u w:val="single"/>
        </w:rPr>
      </w:pPr>
    </w:p>
    <w:p w14:paraId="618F4C84" w14:textId="11A367ED" w:rsidR="00FA1F10" w:rsidRPr="00FA1F10" w:rsidRDefault="00FA1F10" w:rsidP="00FA1F10">
      <w:pPr>
        <w:spacing w:after="0"/>
        <w:jc w:val="both"/>
        <w:rPr>
          <w:rFonts w:cstheme="minorHAnsi"/>
          <w:b/>
        </w:rPr>
      </w:pPr>
      <w:r w:rsidRPr="00FA1F10">
        <w:rPr>
          <w:rFonts w:cstheme="minorHAnsi"/>
          <w:b/>
        </w:rPr>
        <w:t>M</w:t>
      </w:r>
      <w:r>
        <w:rPr>
          <w:rFonts w:cstheme="minorHAnsi"/>
          <w:b/>
        </w:rPr>
        <w:t xml:space="preserve">iércoles, </w:t>
      </w:r>
      <w:r w:rsidR="00816D35">
        <w:rPr>
          <w:rFonts w:cstheme="minorHAnsi"/>
          <w:b/>
        </w:rPr>
        <w:t>13</w:t>
      </w:r>
      <w:r w:rsidRPr="00FA1F10">
        <w:rPr>
          <w:rFonts w:cstheme="minorHAnsi"/>
          <w:b/>
        </w:rPr>
        <w:t xml:space="preserve"> de </w:t>
      </w:r>
      <w:r w:rsidR="00816D35">
        <w:rPr>
          <w:rFonts w:cstheme="minorHAnsi"/>
          <w:b/>
        </w:rPr>
        <w:t>noviembre</w:t>
      </w:r>
      <w:r w:rsidR="004D60CB">
        <w:rPr>
          <w:rFonts w:cstheme="minorHAnsi"/>
          <w:b/>
        </w:rPr>
        <w:t xml:space="preserve"> – </w:t>
      </w:r>
      <w:r w:rsidR="00816D35" w:rsidRPr="00D9728E">
        <w:rPr>
          <w:b/>
          <w:sz w:val="24"/>
          <w:szCs w:val="24"/>
        </w:rPr>
        <w:t xml:space="preserve">EL </w:t>
      </w:r>
      <w:proofErr w:type="spellStart"/>
      <w:r w:rsidR="00816D35" w:rsidRPr="00D9728E">
        <w:rPr>
          <w:b/>
          <w:sz w:val="24"/>
          <w:szCs w:val="24"/>
        </w:rPr>
        <w:t>SECLO</w:t>
      </w:r>
      <w:proofErr w:type="spellEnd"/>
      <w:r w:rsidR="00816D35" w:rsidRPr="00D9728E">
        <w:rPr>
          <w:b/>
          <w:sz w:val="24"/>
          <w:szCs w:val="24"/>
        </w:rPr>
        <w:t xml:space="preserve"> (SERVICIO DE </w:t>
      </w:r>
      <w:proofErr w:type="spellStart"/>
      <w:r w:rsidR="00816D35" w:rsidRPr="00D9728E">
        <w:rPr>
          <w:b/>
          <w:sz w:val="24"/>
          <w:szCs w:val="24"/>
        </w:rPr>
        <w:t>CONCILIACION</w:t>
      </w:r>
      <w:proofErr w:type="spellEnd"/>
      <w:r w:rsidR="00816D35" w:rsidRPr="00D9728E">
        <w:rPr>
          <w:b/>
          <w:sz w:val="24"/>
          <w:szCs w:val="24"/>
        </w:rPr>
        <w:t xml:space="preserve"> LABORAL OBLIGATORIA).</w:t>
      </w:r>
    </w:p>
    <w:p w14:paraId="62E885D3" w14:textId="77777777" w:rsidR="00FA1F10" w:rsidRPr="00D02910" w:rsidRDefault="00FA1F10" w:rsidP="00D02910">
      <w:pPr>
        <w:spacing w:after="0"/>
        <w:jc w:val="both"/>
        <w:rPr>
          <w:rFonts w:cstheme="minorHAnsi"/>
          <w:b/>
          <w:u w:val="single"/>
        </w:rPr>
      </w:pPr>
    </w:p>
    <w:tbl>
      <w:tblPr>
        <w:tblStyle w:val="TableGrid"/>
        <w:tblW w:w="8319" w:type="dxa"/>
        <w:tblLook w:val="04A0" w:firstRow="1" w:lastRow="0" w:firstColumn="1" w:lastColumn="0" w:noHBand="0" w:noVBand="1"/>
      </w:tblPr>
      <w:tblGrid>
        <w:gridCol w:w="1389"/>
        <w:gridCol w:w="5310"/>
        <w:gridCol w:w="1620"/>
      </w:tblGrid>
      <w:tr w:rsidR="00FA1F10" w14:paraId="64807807" w14:textId="77777777" w:rsidTr="00FA1F10">
        <w:tc>
          <w:tcPr>
            <w:tcW w:w="1389" w:type="dxa"/>
            <w:shd w:val="clear" w:color="auto" w:fill="F4B083" w:themeFill="accent2" w:themeFillTint="99"/>
          </w:tcPr>
          <w:p w14:paraId="1DA5DF97" w14:textId="77777777" w:rsidR="00FA1F10" w:rsidRDefault="00FA1F10" w:rsidP="004A1811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HORARIO</w:t>
            </w:r>
          </w:p>
        </w:tc>
        <w:tc>
          <w:tcPr>
            <w:tcW w:w="5310" w:type="dxa"/>
            <w:shd w:val="clear" w:color="auto" w:fill="F4B083" w:themeFill="accent2" w:themeFillTint="99"/>
          </w:tcPr>
          <w:p w14:paraId="7F7F73E0" w14:textId="77777777" w:rsidR="00FA1F10" w:rsidRDefault="00FA1F10" w:rsidP="004A1811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TEMA Y SUBTEMA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578D5847" w14:textId="77777777" w:rsidR="00FA1F10" w:rsidRDefault="00FA1F10" w:rsidP="004A1811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RESPONSABLE</w:t>
            </w:r>
          </w:p>
        </w:tc>
      </w:tr>
      <w:tr w:rsidR="005B79F7" w14:paraId="61BC6F3C" w14:textId="77777777" w:rsidTr="00AF08C7">
        <w:tc>
          <w:tcPr>
            <w:tcW w:w="1389" w:type="dxa"/>
          </w:tcPr>
          <w:p w14:paraId="65E371C3" w14:textId="310E2F2A" w:rsidR="005B79F7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5B79F7" w:rsidRPr="00B871CC">
              <w:rPr>
                <w:rFonts w:cstheme="minorHAnsi"/>
                <w:sz w:val="20"/>
                <w:szCs w:val="20"/>
              </w:rPr>
              <w:t>:</w:t>
            </w:r>
            <w:r w:rsidR="005B79F7">
              <w:rPr>
                <w:rFonts w:cstheme="minorHAnsi"/>
                <w:sz w:val="20"/>
                <w:szCs w:val="20"/>
              </w:rPr>
              <w:t xml:space="preserve">00 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5B79F7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5310" w:type="dxa"/>
          </w:tcPr>
          <w:p w14:paraId="619030FC" w14:textId="4AB3EC06" w:rsidR="005B79F7" w:rsidRPr="00B871CC" w:rsidRDefault="00AF08C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 xml:space="preserve">El </w:t>
            </w:r>
            <w:proofErr w:type="spellStart"/>
            <w:r w:rsidRPr="00AF08C7">
              <w:rPr>
                <w:rFonts w:cstheme="minorHAnsi"/>
                <w:sz w:val="20"/>
                <w:szCs w:val="20"/>
              </w:rPr>
              <w:t>SECLO</w:t>
            </w:r>
            <w:proofErr w:type="spellEnd"/>
            <w:r w:rsidRPr="00AF08C7">
              <w:rPr>
                <w:rFonts w:cstheme="minorHAnsi"/>
                <w:sz w:val="20"/>
                <w:szCs w:val="20"/>
              </w:rPr>
              <w:t xml:space="preserve"> (Servicio de Conciliación Laboral Obligatoria)  Creación y funciones. Ámbito de Actuación</w:t>
            </w:r>
          </w:p>
        </w:tc>
        <w:tc>
          <w:tcPr>
            <w:tcW w:w="1620" w:type="dxa"/>
            <w:vMerge w:val="restart"/>
            <w:vAlign w:val="center"/>
          </w:tcPr>
          <w:p w14:paraId="73B42A01" w14:textId="29D71DA4" w:rsidR="005B79F7" w:rsidRPr="00B871CC" w:rsidRDefault="005B79F7" w:rsidP="00AF08C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 Roberto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Picozzi</w:t>
            </w:r>
            <w:proofErr w:type="spellEnd"/>
          </w:p>
        </w:tc>
      </w:tr>
      <w:tr w:rsidR="005B79F7" w14:paraId="007E9510" w14:textId="77777777" w:rsidTr="00FA1F10">
        <w:tc>
          <w:tcPr>
            <w:tcW w:w="1389" w:type="dxa"/>
          </w:tcPr>
          <w:p w14:paraId="1C9F7E54" w14:textId="19A3FF12" w:rsidR="005B79F7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5B79F7">
              <w:rPr>
                <w:rFonts w:cstheme="minorHAnsi"/>
                <w:sz w:val="20"/>
                <w:szCs w:val="20"/>
              </w:rPr>
              <w:t xml:space="preserve">:15 </w:t>
            </w:r>
            <w:r w:rsidR="005B79F7" w:rsidRPr="00B871CC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5B79F7">
              <w:rPr>
                <w:rFonts w:cstheme="minorHAnsi"/>
                <w:sz w:val="20"/>
                <w:szCs w:val="20"/>
              </w:rPr>
              <w:t>:45</w:t>
            </w:r>
            <w:r w:rsidR="005B79F7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0B4B6E02" w14:textId="397986A0" w:rsidR="005B79F7" w:rsidRPr="00B871CC" w:rsidRDefault="00AF08C7" w:rsidP="005B79F7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>Características y Financiamiento del sistema. Trámites obligatorios y espontáneos</w:t>
            </w:r>
          </w:p>
        </w:tc>
        <w:tc>
          <w:tcPr>
            <w:tcW w:w="1620" w:type="dxa"/>
            <w:vMerge/>
          </w:tcPr>
          <w:p w14:paraId="67C80BEE" w14:textId="7B16885F" w:rsidR="005B79F7" w:rsidRPr="00B871CC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9F7" w14:paraId="2C227E56" w14:textId="77777777" w:rsidTr="00FA1F10">
        <w:tc>
          <w:tcPr>
            <w:tcW w:w="1389" w:type="dxa"/>
          </w:tcPr>
          <w:p w14:paraId="2EBC856C" w14:textId="2F1E86B9" w:rsidR="005B79F7" w:rsidRPr="00B871CC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5B79F7">
              <w:rPr>
                <w:rFonts w:cstheme="minorHAnsi"/>
                <w:sz w:val="20"/>
                <w:szCs w:val="20"/>
              </w:rPr>
              <w:t>:45 –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5B79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5B79F7">
              <w:rPr>
                <w:rFonts w:cstheme="minorHAnsi"/>
                <w:sz w:val="20"/>
                <w:szCs w:val="20"/>
              </w:rPr>
              <w:t xml:space="preserve"> </w:t>
            </w:r>
            <w:r w:rsidR="005B79F7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11573FAA" w14:textId="47125BF0" w:rsidR="005B79F7" w:rsidRPr="00B871CC" w:rsidRDefault="003F177D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5B321A29" w14:textId="2A7AA0BF" w:rsidR="005B79F7" w:rsidRPr="00B871CC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9F7" w14:paraId="0A99787B" w14:textId="77777777" w:rsidTr="00FA1F10">
        <w:tc>
          <w:tcPr>
            <w:tcW w:w="1389" w:type="dxa"/>
          </w:tcPr>
          <w:p w14:paraId="589B430E" w14:textId="46AC3680" w:rsidR="005B79F7" w:rsidRDefault="005B79F7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57685696" w14:textId="123547A8" w:rsidR="005B79F7" w:rsidRDefault="00AF08C7" w:rsidP="009908B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 xml:space="preserve">Servicios Optativos de Conciliación: </w:t>
            </w:r>
            <w:proofErr w:type="spellStart"/>
            <w:r w:rsidRPr="00AF08C7">
              <w:rPr>
                <w:rFonts w:cstheme="minorHAnsi"/>
                <w:sz w:val="20"/>
                <w:szCs w:val="20"/>
              </w:rPr>
              <w:t>SECOSE</w:t>
            </w:r>
            <w:proofErr w:type="spellEnd"/>
            <w:r w:rsidRPr="00AF08C7">
              <w:rPr>
                <w:rFonts w:cstheme="minorHAnsi"/>
                <w:sz w:val="20"/>
                <w:szCs w:val="20"/>
              </w:rPr>
              <w:t xml:space="preserve"> (Servicio de conciliación laboral optativo para comercio y servicios) y </w:t>
            </w:r>
            <w:proofErr w:type="spellStart"/>
            <w:r w:rsidRPr="00AF08C7">
              <w:rPr>
                <w:rFonts w:cstheme="minorHAnsi"/>
                <w:sz w:val="20"/>
                <w:szCs w:val="20"/>
              </w:rPr>
              <w:t>SERACARH</w:t>
            </w:r>
            <w:proofErr w:type="spellEnd"/>
            <w:r w:rsidRPr="00AF08C7">
              <w:rPr>
                <w:rFonts w:cstheme="minorHAnsi"/>
                <w:sz w:val="20"/>
                <w:szCs w:val="20"/>
              </w:rPr>
              <w:t xml:space="preserve"> (Servicio de resolución adecuada de conflictos para trabajadores y empleadores de renta y horizontal)</w:t>
            </w:r>
          </w:p>
        </w:tc>
        <w:tc>
          <w:tcPr>
            <w:tcW w:w="1620" w:type="dxa"/>
            <w:vMerge/>
          </w:tcPr>
          <w:p w14:paraId="58CEA4EA" w14:textId="647EF3D1" w:rsidR="005B79F7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9F7" w14:paraId="6C23F4D7" w14:textId="77777777" w:rsidTr="00FA1F10">
        <w:tc>
          <w:tcPr>
            <w:tcW w:w="1389" w:type="dxa"/>
          </w:tcPr>
          <w:p w14:paraId="479643A3" w14:textId="241BD44D" w:rsidR="005B79F7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5B79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  <w:r w:rsidR="005B79F7">
              <w:rPr>
                <w:rFonts w:cstheme="minorHAnsi"/>
                <w:sz w:val="20"/>
                <w:szCs w:val="20"/>
              </w:rPr>
              <w:t xml:space="preserve"> – 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5B79F7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5310" w:type="dxa"/>
          </w:tcPr>
          <w:p w14:paraId="6AADAB17" w14:textId="28E4AEE4" w:rsidR="005B79F7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 xml:space="preserve">La conciliación obligatoria. Formalización del reclamo. </w:t>
            </w:r>
            <w:r w:rsidRPr="00AF08C7">
              <w:rPr>
                <w:rFonts w:cstheme="minorHAnsi"/>
                <w:sz w:val="20"/>
                <w:szCs w:val="20"/>
              </w:rPr>
              <w:lastRenderedPageBreak/>
              <w:t>Audiencias, Incomparecencia. Cierre del procedimiento de conciliación. La prescripción de los créditos laborales y la conciliación laboral</w:t>
            </w:r>
          </w:p>
        </w:tc>
        <w:tc>
          <w:tcPr>
            <w:tcW w:w="1620" w:type="dxa"/>
            <w:vMerge/>
          </w:tcPr>
          <w:p w14:paraId="23897A42" w14:textId="77777777" w:rsidR="005B79F7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9F7" w14:paraId="3E08521F" w14:textId="77777777" w:rsidTr="00FA1F10">
        <w:tc>
          <w:tcPr>
            <w:tcW w:w="1389" w:type="dxa"/>
          </w:tcPr>
          <w:p w14:paraId="71204644" w14:textId="1DB46272" w:rsidR="005B79F7" w:rsidRDefault="005B79F7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</w:t>
            </w:r>
            <w:r w:rsidR="003F177D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:00 – 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7E349F94" w14:textId="6816277C" w:rsidR="005B79F7" w:rsidRDefault="003F177D" w:rsidP="009908B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>Almuerzo</w:t>
            </w:r>
          </w:p>
        </w:tc>
        <w:tc>
          <w:tcPr>
            <w:tcW w:w="1620" w:type="dxa"/>
            <w:vMerge/>
          </w:tcPr>
          <w:p w14:paraId="43DADACA" w14:textId="77777777" w:rsidR="005B79F7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B79F7" w14:paraId="43EB893C" w14:textId="77777777" w:rsidTr="00FA1F10">
        <w:tc>
          <w:tcPr>
            <w:tcW w:w="1389" w:type="dxa"/>
          </w:tcPr>
          <w:p w14:paraId="08F6A5AA" w14:textId="403B20A4" w:rsidR="005B79F7" w:rsidRDefault="005B79F7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3F177D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3F177D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793E25A6" w14:textId="55CFABCD" w:rsidR="005B79F7" w:rsidRDefault="00AF08C7" w:rsidP="009908B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 xml:space="preserve">Los conciliadores laborales (Registro Nacional de Conciliadores Laborales). Designación del conciliador. Retribución del conciliador, </w:t>
            </w:r>
            <w:proofErr w:type="spellStart"/>
            <w:r w:rsidRPr="00AF08C7">
              <w:rPr>
                <w:rFonts w:cstheme="minorHAnsi"/>
                <w:sz w:val="20"/>
                <w:szCs w:val="20"/>
              </w:rPr>
              <w:t>UHOCOL</w:t>
            </w:r>
            <w:proofErr w:type="spellEnd"/>
            <w:r w:rsidRPr="00AF08C7">
              <w:rPr>
                <w:rFonts w:cstheme="minorHAnsi"/>
                <w:sz w:val="20"/>
                <w:szCs w:val="20"/>
              </w:rPr>
              <w:t xml:space="preserve"> Unidad de honorario profesional del conciliador laboral, Obligado al pago, Honorarios básicos, Honorarios en caso de acuerdo).  Fondo de financiamiento</w:t>
            </w:r>
          </w:p>
        </w:tc>
        <w:tc>
          <w:tcPr>
            <w:tcW w:w="1620" w:type="dxa"/>
            <w:vMerge/>
          </w:tcPr>
          <w:p w14:paraId="603748AA" w14:textId="77777777" w:rsidR="005B79F7" w:rsidRDefault="005B79F7" w:rsidP="004A1811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177D" w14:paraId="16645241" w14:textId="77777777" w:rsidTr="00FA1F10">
        <w:tc>
          <w:tcPr>
            <w:tcW w:w="1389" w:type="dxa"/>
          </w:tcPr>
          <w:p w14:paraId="7FF60D15" w14:textId="3D6CF3E7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13:45 – 15</w:t>
            </w:r>
            <w:r w:rsidRPr="005B79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1D60DB50" w14:textId="424769C5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AF08C7">
              <w:rPr>
                <w:rFonts w:cstheme="minorHAnsi"/>
                <w:sz w:val="20"/>
                <w:szCs w:val="20"/>
              </w:rPr>
              <w:t>Panel debate con representantes del gobierno local</w:t>
            </w:r>
          </w:p>
        </w:tc>
        <w:tc>
          <w:tcPr>
            <w:tcW w:w="1620" w:type="dxa"/>
            <w:vMerge/>
          </w:tcPr>
          <w:p w14:paraId="27CA4922" w14:textId="77777777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F177D" w14:paraId="71D2E41D" w14:textId="77777777" w:rsidTr="00FA1F10">
        <w:tc>
          <w:tcPr>
            <w:tcW w:w="1389" w:type="dxa"/>
          </w:tcPr>
          <w:p w14:paraId="272F93CA" w14:textId="4DF6F48B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 – 15:15</w:t>
            </w:r>
          </w:p>
        </w:tc>
        <w:tc>
          <w:tcPr>
            <w:tcW w:w="5310" w:type="dxa"/>
          </w:tcPr>
          <w:p w14:paraId="674570A4" w14:textId="10E39B13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6DFF2F9F" w14:textId="77777777" w:rsidR="003F177D" w:rsidRDefault="003F177D" w:rsidP="003F177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DCB6678" w14:textId="77777777" w:rsidR="006D5CAC" w:rsidRDefault="006D5CAC" w:rsidP="006D5CAC">
      <w:pPr>
        <w:spacing w:after="0"/>
        <w:jc w:val="both"/>
        <w:rPr>
          <w:rFonts w:cstheme="minorHAnsi"/>
          <w:color w:val="0070C0"/>
        </w:rPr>
      </w:pPr>
    </w:p>
    <w:p w14:paraId="604C94D1" w14:textId="77777777" w:rsidR="004D60CB" w:rsidRDefault="004D60CB" w:rsidP="006D5CAC">
      <w:pPr>
        <w:spacing w:after="0"/>
        <w:jc w:val="both"/>
        <w:rPr>
          <w:rFonts w:cstheme="minorHAnsi"/>
          <w:b/>
        </w:rPr>
      </w:pPr>
    </w:p>
    <w:p w14:paraId="44ADE94B" w14:textId="047BCEAB" w:rsidR="00FA1F10" w:rsidRDefault="00FA1F10" w:rsidP="006D5CAC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b/>
        </w:rPr>
        <w:t xml:space="preserve">Jueves, </w:t>
      </w:r>
      <w:r w:rsidR="00D9728E">
        <w:rPr>
          <w:rFonts w:cstheme="minorHAnsi"/>
          <w:b/>
        </w:rPr>
        <w:t xml:space="preserve">14 </w:t>
      </w:r>
      <w:r w:rsidRPr="00FA1F10">
        <w:rPr>
          <w:rFonts w:cstheme="minorHAnsi"/>
          <w:b/>
        </w:rPr>
        <w:t xml:space="preserve">de </w:t>
      </w:r>
      <w:r w:rsidR="00501BC8">
        <w:rPr>
          <w:rFonts w:cstheme="minorHAnsi"/>
          <w:b/>
        </w:rPr>
        <w:t>nov</w:t>
      </w:r>
      <w:r w:rsidRPr="00FA1F10">
        <w:rPr>
          <w:rFonts w:cstheme="minorHAnsi"/>
          <w:b/>
        </w:rPr>
        <w:t>iembre</w:t>
      </w:r>
      <w:r w:rsidR="004D60CB">
        <w:rPr>
          <w:rFonts w:cstheme="minorHAnsi"/>
          <w:b/>
        </w:rPr>
        <w:t xml:space="preserve"> – </w:t>
      </w:r>
      <w:r w:rsidR="00D9728E" w:rsidRPr="00D9728E">
        <w:rPr>
          <w:rFonts w:cstheme="minorHAnsi"/>
          <w:b/>
        </w:rPr>
        <w:t>ACUERDOS CONCILIATORIOS ESPONTÁNEOS: PROCEDIMIENTO. REQUISITOS</w:t>
      </w:r>
    </w:p>
    <w:p w14:paraId="2D476983" w14:textId="77777777" w:rsidR="00FA1F10" w:rsidRDefault="00FA1F10" w:rsidP="006D5CAC">
      <w:pPr>
        <w:spacing w:after="0"/>
        <w:jc w:val="both"/>
        <w:rPr>
          <w:rFonts w:cstheme="minorHAnsi"/>
          <w:color w:val="0070C0"/>
        </w:rPr>
      </w:pPr>
    </w:p>
    <w:tbl>
      <w:tblPr>
        <w:tblStyle w:val="TableGrid"/>
        <w:tblW w:w="8319" w:type="dxa"/>
        <w:tblLook w:val="04A0" w:firstRow="1" w:lastRow="0" w:firstColumn="1" w:lastColumn="0" w:noHBand="0" w:noVBand="1"/>
      </w:tblPr>
      <w:tblGrid>
        <w:gridCol w:w="1389"/>
        <w:gridCol w:w="5310"/>
        <w:gridCol w:w="1620"/>
      </w:tblGrid>
      <w:tr w:rsidR="00D9728E" w14:paraId="3C6AFB7F" w14:textId="77777777" w:rsidTr="00FD5B2B">
        <w:tc>
          <w:tcPr>
            <w:tcW w:w="1389" w:type="dxa"/>
            <w:shd w:val="clear" w:color="auto" w:fill="F4B083" w:themeFill="accent2" w:themeFillTint="99"/>
          </w:tcPr>
          <w:p w14:paraId="1A9FFC49" w14:textId="77777777" w:rsidR="00D9728E" w:rsidRDefault="00D9728E" w:rsidP="00FD5B2B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HORARIO</w:t>
            </w:r>
          </w:p>
        </w:tc>
        <w:tc>
          <w:tcPr>
            <w:tcW w:w="5310" w:type="dxa"/>
            <w:shd w:val="clear" w:color="auto" w:fill="F4B083" w:themeFill="accent2" w:themeFillTint="99"/>
          </w:tcPr>
          <w:p w14:paraId="069E4F3F" w14:textId="77777777" w:rsidR="00D9728E" w:rsidRDefault="00D9728E" w:rsidP="00FD5B2B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TEMA Y SUBTEMA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0252C562" w14:textId="77777777" w:rsidR="00D9728E" w:rsidRDefault="00D9728E" w:rsidP="00FD5B2B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RESPONSABLE</w:t>
            </w:r>
          </w:p>
        </w:tc>
      </w:tr>
      <w:tr w:rsidR="00D9728E" w14:paraId="3700C4DD" w14:textId="77777777" w:rsidTr="00FD5B2B">
        <w:tc>
          <w:tcPr>
            <w:tcW w:w="1389" w:type="dxa"/>
          </w:tcPr>
          <w:p w14:paraId="6F3F0822" w14:textId="76384E0E" w:rsidR="00D9728E" w:rsidRPr="00B871CC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D9728E" w:rsidRPr="00B871CC">
              <w:rPr>
                <w:rFonts w:cstheme="minorHAnsi"/>
                <w:sz w:val="20"/>
                <w:szCs w:val="20"/>
              </w:rPr>
              <w:t>:</w:t>
            </w:r>
            <w:r w:rsidR="00D9728E">
              <w:rPr>
                <w:rFonts w:cstheme="minorHAnsi"/>
                <w:sz w:val="20"/>
                <w:szCs w:val="20"/>
              </w:rPr>
              <w:t xml:space="preserve">00 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D9728E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5310" w:type="dxa"/>
          </w:tcPr>
          <w:p w14:paraId="6027FEC1" w14:textId="2D107A4D" w:rsidR="00D9728E" w:rsidRPr="00B871CC" w:rsidRDefault="00D9728E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9728E">
              <w:rPr>
                <w:rFonts w:cstheme="minorHAnsi"/>
                <w:sz w:val="20"/>
                <w:szCs w:val="20"/>
              </w:rPr>
              <w:t>Normativa. Decreto Reglamentario 1169/96. Tramitación, formularios. Requisitos. Acuerdos masivos, casos especiales</w:t>
            </w:r>
          </w:p>
        </w:tc>
        <w:tc>
          <w:tcPr>
            <w:tcW w:w="1620" w:type="dxa"/>
            <w:vMerge w:val="restart"/>
            <w:vAlign w:val="center"/>
          </w:tcPr>
          <w:p w14:paraId="79651C6F" w14:textId="77777777" w:rsidR="00D9728E" w:rsidRPr="00B871CC" w:rsidRDefault="00D9728E" w:rsidP="00FD5B2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Mg Roberto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Picozzi</w:t>
            </w:r>
            <w:proofErr w:type="spellEnd"/>
          </w:p>
        </w:tc>
      </w:tr>
      <w:tr w:rsidR="00D9728E" w14:paraId="470155B8" w14:textId="77777777" w:rsidTr="00FD5B2B">
        <w:tc>
          <w:tcPr>
            <w:tcW w:w="1389" w:type="dxa"/>
          </w:tcPr>
          <w:p w14:paraId="338D138C" w14:textId="2EB3CC84" w:rsidR="00D9728E" w:rsidRPr="00B871CC" w:rsidRDefault="00EE29A6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D9728E">
              <w:rPr>
                <w:rFonts w:cstheme="minorHAnsi"/>
                <w:sz w:val="20"/>
                <w:szCs w:val="20"/>
              </w:rPr>
              <w:t xml:space="preserve">:15 </w:t>
            </w:r>
            <w:r w:rsidR="00D9728E" w:rsidRPr="00B871CC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D9728E">
              <w:rPr>
                <w:rFonts w:cstheme="minorHAnsi"/>
                <w:sz w:val="20"/>
                <w:szCs w:val="20"/>
              </w:rPr>
              <w:t>:45</w:t>
            </w:r>
            <w:r w:rsidR="00D9728E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4633C3B7" w14:textId="025EC515" w:rsidR="00D9728E" w:rsidRPr="00B871CC" w:rsidRDefault="00EE29A6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9728E">
              <w:rPr>
                <w:rFonts w:cstheme="minorHAnsi"/>
                <w:sz w:val="20"/>
                <w:szCs w:val="20"/>
              </w:rPr>
              <w:t>Homologación de acuerdos. Criterios de homologación, cosa juzgada. Diferenciación entre homologación y registración de acuerdos conciliatorios. Observaciones al acuerdo. Denegatoria de la homologación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620" w:type="dxa"/>
            <w:vMerge/>
          </w:tcPr>
          <w:p w14:paraId="4AE825DC" w14:textId="77777777" w:rsidR="00D9728E" w:rsidRPr="00B871CC" w:rsidRDefault="00D9728E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9728E" w14:paraId="290D1D41" w14:textId="77777777" w:rsidTr="00FD5B2B">
        <w:tc>
          <w:tcPr>
            <w:tcW w:w="1389" w:type="dxa"/>
          </w:tcPr>
          <w:p w14:paraId="194243CC" w14:textId="0C0E7ABC" w:rsidR="00D9728E" w:rsidRPr="00B871CC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09:45 – 10</w:t>
            </w:r>
            <w:r w:rsidR="00D9728E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D9728E">
              <w:rPr>
                <w:rFonts w:cstheme="minorHAnsi"/>
                <w:sz w:val="20"/>
                <w:szCs w:val="20"/>
              </w:rPr>
              <w:t xml:space="preserve"> </w:t>
            </w:r>
            <w:r w:rsidR="00D9728E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1E2F9552" w14:textId="74EDC56D" w:rsidR="00D9728E" w:rsidRPr="00B871CC" w:rsidRDefault="00EE29A6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Receso </w:t>
            </w:r>
          </w:p>
        </w:tc>
        <w:tc>
          <w:tcPr>
            <w:tcW w:w="1620" w:type="dxa"/>
            <w:vMerge/>
          </w:tcPr>
          <w:p w14:paraId="228024B6" w14:textId="77777777" w:rsidR="00D9728E" w:rsidRPr="00B871CC" w:rsidRDefault="00D9728E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9728E" w14:paraId="0CCA23A8" w14:textId="77777777" w:rsidTr="00FD5B2B">
        <w:tc>
          <w:tcPr>
            <w:tcW w:w="1389" w:type="dxa"/>
          </w:tcPr>
          <w:p w14:paraId="772816DC" w14:textId="6B0EC1E6" w:rsidR="00D9728E" w:rsidRDefault="00D9728E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EE29A6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EE29A6">
              <w:rPr>
                <w:rFonts w:cstheme="minorHAnsi"/>
                <w:sz w:val="20"/>
                <w:szCs w:val="20"/>
              </w:rPr>
              <w:t>00</w:t>
            </w:r>
            <w:r>
              <w:rPr>
                <w:rFonts w:cstheme="minorHAnsi"/>
                <w:sz w:val="20"/>
                <w:szCs w:val="20"/>
              </w:rPr>
              <w:t xml:space="preserve"> – 1</w:t>
            </w:r>
            <w:r w:rsidR="00EE29A6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:</w:t>
            </w:r>
            <w:r w:rsidR="00EE29A6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5801E45D" w14:textId="155EA563" w:rsidR="00D9728E" w:rsidRDefault="00EE29A6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9728E">
              <w:rPr>
                <w:rFonts w:cstheme="minorHAnsi"/>
                <w:sz w:val="20"/>
                <w:szCs w:val="20"/>
              </w:rPr>
              <w:t>Cumplimiento del acuerdo. Pago del acuerdo. Audiencias de pago.</w:t>
            </w:r>
          </w:p>
        </w:tc>
        <w:tc>
          <w:tcPr>
            <w:tcW w:w="1620" w:type="dxa"/>
            <w:vMerge/>
          </w:tcPr>
          <w:p w14:paraId="5BA2BA18" w14:textId="77777777" w:rsidR="00D9728E" w:rsidRDefault="00D9728E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5934B2A7" w14:textId="77777777" w:rsidTr="00FD5B2B">
        <w:tc>
          <w:tcPr>
            <w:tcW w:w="1389" w:type="dxa"/>
          </w:tcPr>
          <w:p w14:paraId="41C69DF3" w14:textId="7158554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10:45 – 12:00</w:t>
            </w:r>
          </w:p>
        </w:tc>
        <w:tc>
          <w:tcPr>
            <w:tcW w:w="5310" w:type="dxa"/>
          </w:tcPr>
          <w:p w14:paraId="7BA65CC6" w14:textId="6C87D4BE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D9728E">
              <w:rPr>
                <w:rFonts w:cstheme="minorHAnsi"/>
                <w:sz w:val="20"/>
                <w:szCs w:val="20"/>
              </w:rPr>
              <w:t>Ejecución del acuerdo incumplido en la instancia judicial (Procedimiento, El título ejecutivo, Liquidación. Intimación de pago, Excepción de pago, Tasa de justicia, Plazo de ejecución)</w:t>
            </w:r>
          </w:p>
        </w:tc>
        <w:tc>
          <w:tcPr>
            <w:tcW w:w="1620" w:type="dxa"/>
            <w:vMerge/>
          </w:tcPr>
          <w:p w14:paraId="38420E8B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58E0A7D3" w14:textId="77777777" w:rsidTr="00FD5B2B">
        <w:tc>
          <w:tcPr>
            <w:tcW w:w="1389" w:type="dxa"/>
          </w:tcPr>
          <w:p w14:paraId="55B6876F" w14:textId="1C4902EC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 – 13:00</w:t>
            </w:r>
          </w:p>
        </w:tc>
        <w:tc>
          <w:tcPr>
            <w:tcW w:w="5310" w:type="dxa"/>
          </w:tcPr>
          <w:p w14:paraId="56769433" w14:textId="5AF754F0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Almuerzo </w:t>
            </w:r>
          </w:p>
        </w:tc>
        <w:tc>
          <w:tcPr>
            <w:tcW w:w="1620" w:type="dxa"/>
            <w:vMerge/>
          </w:tcPr>
          <w:p w14:paraId="1E20516E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4424F639" w14:textId="77777777" w:rsidTr="00FD5B2B">
        <w:tc>
          <w:tcPr>
            <w:tcW w:w="1389" w:type="dxa"/>
          </w:tcPr>
          <w:p w14:paraId="3D9332B4" w14:textId="64099D6D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 – 13:45</w:t>
            </w:r>
          </w:p>
        </w:tc>
        <w:tc>
          <w:tcPr>
            <w:tcW w:w="5310" w:type="dxa"/>
          </w:tcPr>
          <w:p w14:paraId="530CF031" w14:textId="5694D3B4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casos de acuerdos. Fondos de Financiamiento</w:t>
            </w:r>
          </w:p>
        </w:tc>
        <w:tc>
          <w:tcPr>
            <w:tcW w:w="1620" w:type="dxa"/>
            <w:vMerge/>
          </w:tcPr>
          <w:p w14:paraId="3267689C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41641822" w14:textId="77777777" w:rsidTr="00FD5B2B">
        <w:tc>
          <w:tcPr>
            <w:tcW w:w="1389" w:type="dxa"/>
          </w:tcPr>
          <w:p w14:paraId="5906C278" w14:textId="715949F8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13:45 – 15</w:t>
            </w:r>
            <w:r w:rsidRPr="005B79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735F66A8" w14:textId="6855A88E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Panel debate con </w:t>
            </w:r>
            <w:r w:rsidRPr="00D9728E">
              <w:rPr>
                <w:rFonts w:cstheme="minorHAnsi"/>
                <w:sz w:val="20"/>
                <w:szCs w:val="20"/>
              </w:rPr>
              <w:t>representantes del gobierno local</w:t>
            </w:r>
          </w:p>
        </w:tc>
        <w:tc>
          <w:tcPr>
            <w:tcW w:w="1620" w:type="dxa"/>
            <w:vMerge/>
          </w:tcPr>
          <w:p w14:paraId="2DF23EE8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2477A9F8" w14:textId="77777777" w:rsidTr="00FD5B2B">
        <w:tc>
          <w:tcPr>
            <w:tcW w:w="1389" w:type="dxa"/>
          </w:tcPr>
          <w:p w14:paraId="37FE9FA0" w14:textId="563E9BD5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 – 15:15</w:t>
            </w:r>
          </w:p>
        </w:tc>
        <w:tc>
          <w:tcPr>
            <w:tcW w:w="5310" w:type="dxa"/>
          </w:tcPr>
          <w:p w14:paraId="3E3E9DB5" w14:textId="6F9E652E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033507C4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C9C0BE0" w14:textId="77777777" w:rsidR="006D5CAC" w:rsidRDefault="006D5CAC" w:rsidP="00705007">
      <w:pPr>
        <w:spacing w:after="0"/>
        <w:jc w:val="both"/>
        <w:rPr>
          <w:rFonts w:cstheme="minorHAnsi"/>
          <w:b/>
          <w:u w:val="single"/>
        </w:rPr>
      </w:pPr>
    </w:p>
    <w:p w14:paraId="7BAA1A7A" w14:textId="77777777" w:rsidR="0000339F" w:rsidRDefault="0000339F" w:rsidP="00705007">
      <w:pPr>
        <w:spacing w:after="0"/>
        <w:jc w:val="both"/>
        <w:rPr>
          <w:rFonts w:cstheme="minorHAnsi"/>
          <w:b/>
          <w:u w:val="single"/>
        </w:rPr>
      </w:pPr>
      <w:bookmarkStart w:id="0" w:name="_GoBack"/>
      <w:bookmarkEnd w:id="0"/>
    </w:p>
    <w:p w14:paraId="00B82062" w14:textId="610D3A99" w:rsidR="00F16630" w:rsidRDefault="00F16630" w:rsidP="00F16630">
      <w:pPr>
        <w:spacing w:after="0"/>
        <w:jc w:val="both"/>
        <w:rPr>
          <w:rFonts w:cstheme="minorHAnsi"/>
          <w:color w:val="0070C0"/>
        </w:rPr>
      </w:pPr>
      <w:r>
        <w:rPr>
          <w:rFonts w:cstheme="minorHAnsi"/>
          <w:b/>
        </w:rPr>
        <w:t xml:space="preserve">Viernes, 15 </w:t>
      </w:r>
      <w:r w:rsidRPr="00FA1F10">
        <w:rPr>
          <w:rFonts w:cstheme="minorHAnsi"/>
          <w:b/>
        </w:rPr>
        <w:t xml:space="preserve">de </w:t>
      </w:r>
      <w:r w:rsidR="00501BC8">
        <w:rPr>
          <w:rFonts w:cstheme="minorHAnsi"/>
          <w:b/>
        </w:rPr>
        <w:t>novi</w:t>
      </w:r>
      <w:r w:rsidRPr="00FA1F10">
        <w:rPr>
          <w:rFonts w:cstheme="minorHAnsi"/>
          <w:b/>
        </w:rPr>
        <w:t>embre</w:t>
      </w:r>
      <w:r>
        <w:rPr>
          <w:rFonts w:cstheme="minorHAnsi"/>
          <w:b/>
        </w:rPr>
        <w:t xml:space="preserve"> – </w:t>
      </w:r>
      <w:proofErr w:type="spellStart"/>
      <w:r w:rsidRPr="00F16630">
        <w:rPr>
          <w:rFonts w:cstheme="minorHAnsi"/>
          <w:b/>
        </w:rPr>
        <w:t>REGIMENES</w:t>
      </w:r>
      <w:proofErr w:type="spellEnd"/>
      <w:r w:rsidRPr="00F16630">
        <w:rPr>
          <w:rFonts w:cstheme="minorHAnsi"/>
          <w:b/>
        </w:rPr>
        <w:t xml:space="preserve"> ESPECIALES. UNA VISIÓN DESDE LA PERSPECTIVA DE GÉNERO</w:t>
      </w:r>
    </w:p>
    <w:tbl>
      <w:tblPr>
        <w:tblStyle w:val="TableGrid"/>
        <w:tblW w:w="8319" w:type="dxa"/>
        <w:tblLook w:val="04A0" w:firstRow="1" w:lastRow="0" w:firstColumn="1" w:lastColumn="0" w:noHBand="0" w:noVBand="1"/>
      </w:tblPr>
      <w:tblGrid>
        <w:gridCol w:w="1389"/>
        <w:gridCol w:w="5310"/>
        <w:gridCol w:w="1620"/>
      </w:tblGrid>
      <w:tr w:rsidR="00F16630" w14:paraId="58ACAC0B" w14:textId="77777777" w:rsidTr="00FD5B2B">
        <w:tc>
          <w:tcPr>
            <w:tcW w:w="1389" w:type="dxa"/>
            <w:shd w:val="clear" w:color="auto" w:fill="F4B083" w:themeFill="accent2" w:themeFillTint="99"/>
          </w:tcPr>
          <w:p w14:paraId="32BF04E0" w14:textId="77777777" w:rsidR="00F16630" w:rsidRDefault="00F16630" w:rsidP="00FD5B2B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HORARIO</w:t>
            </w:r>
          </w:p>
        </w:tc>
        <w:tc>
          <w:tcPr>
            <w:tcW w:w="5310" w:type="dxa"/>
            <w:shd w:val="clear" w:color="auto" w:fill="F4B083" w:themeFill="accent2" w:themeFillTint="99"/>
          </w:tcPr>
          <w:p w14:paraId="652AE4D5" w14:textId="77777777" w:rsidR="00F16630" w:rsidRDefault="00F16630" w:rsidP="00FD5B2B">
            <w:pPr>
              <w:spacing w:after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TEMA Y SUBTEMA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3999B475" w14:textId="77777777" w:rsidR="00F16630" w:rsidRDefault="00F16630" w:rsidP="00FD5B2B">
            <w:pPr>
              <w:spacing w:after="0"/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RESPONSABLE</w:t>
            </w:r>
          </w:p>
        </w:tc>
      </w:tr>
      <w:tr w:rsidR="00F16630" w14:paraId="29AE19C4" w14:textId="77777777" w:rsidTr="00FD5B2B">
        <w:tc>
          <w:tcPr>
            <w:tcW w:w="1389" w:type="dxa"/>
          </w:tcPr>
          <w:p w14:paraId="7350FD08" w14:textId="11117DEA" w:rsidR="00F16630" w:rsidRPr="00B871CC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</w:t>
            </w:r>
            <w:r w:rsidR="00F16630" w:rsidRPr="00B871CC">
              <w:rPr>
                <w:rFonts w:cstheme="minorHAnsi"/>
                <w:sz w:val="20"/>
                <w:szCs w:val="20"/>
              </w:rPr>
              <w:t>:</w:t>
            </w:r>
            <w:r w:rsidR="00F16630">
              <w:rPr>
                <w:rFonts w:cstheme="minorHAnsi"/>
                <w:sz w:val="20"/>
                <w:szCs w:val="20"/>
              </w:rPr>
              <w:t xml:space="preserve">00 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F16630">
              <w:rPr>
                <w:rFonts w:cstheme="minorHAnsi"/>
                <w:sz w:val="20"/>
                <w:szCs w:val="20"/>
              </w:rPr>
              <w:t>:15</w:t>
            </w:r>
          </w:p>
        </w:tc>
        <w:tc>
          <w:tcPr>
            <w:tcW w:w="5310" w:type="dxa"/>
          </w:tcPr>
          <w:p w14:paraId="05081059" w14:textId="48ECB5C2" w:rsidR="00F16630" w:rsidRPr="00B871CC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Regímenes especiales. Personal de Casas Particulares. Un régimen desde la perspectiva de género</w:t>
            </w:r>
          </w:p>
        </w:tc>
        <w:tc>
          <w:tcPr>
            <w:tcW w:w="1620" w:type="dxa"/>
            <w:vMerge w:val="restart"/>
            <w:vAlign w:val="center"/>
          </w:tcPr>
          <w:p w14:paraId="2167E44D" w14:textId="6E04CC38" w:rsidR="00F16630" w:rsidRPr="00B871CC" w:rsidRDefault="00F16630" w:rsidP="00FD5B2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 xml:space="preserve">Dra. María del Mar </w:t>
            </w:r>
            <w:proofErr w:type="spellStart"/>
            <w:r w:rsidRPr="00F16630">
              <w:rPr>
                <w:rFonts w:cstheme="minorHAnsi"/>
                <w:sz w:val="20"/>
                <w:szCs w:val="20"/>
              </w:rPr>
              <w:t>Ortolano</w:t>
            </w:r>
            <w:proofErr w:type="spellEnd"/>
          </w:p>
        </w:tc>
      </w:tr>
      <w:tr w:rsidR="00F16630" w14:paraId="4013348B" w14:textId="77777777" w:rsidTr="00FD5B2B">
        <w:tc>
          <w:tcPr>
            <w:tcW w:w="1389" w:type="dxa"/>
          </w:tcPr>
          <w:p w14:paraId="171F4C19" w14:textId="334D4798" w:rsidR="00F16630" w:rsidRPr="00B871CC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F16630">
              <w:rPr>
                <w:rFonts w:cstheme="minorHAnsi"/>
                <w:sz w:val="20"/>
                <w:szCs w:val="20"/>
              </w:rPr>
              <w:t xml:space="preserve">:15 </w:t>
            </w:r>
            <w:r w:rsidR="00F16630" w:rsidRPr="00B871CC">
              <w:rPr>
                <w:rFonts w:cstheme="minorHAnsi"/>
                <w:sz w:val="20"/>
                <w:szCs w:val="20"/>
              </w:rPr>
              <w:t xml:space="preserve">– </w:t>
            </w:r>
            <w:r>
              <w:rPr>
                <w:rFonts w:cstheme="minorHAnsi"/>
                <w:sz w:val="20"/>
                <w:szCs w:val="20"/>
              </w:rPr>
              <w:t>09</w:t>
            </w:r>
            <w:r w:rsidR="00F16630">
              <w:rPr>
                <w:rFonts w:cstheme="minorHAnsi"/>
                <w:sz w:val="20"/>
                <w:szCs w:val="20"/>
              </w:rPr>
              <w:t>:45</w:t>
            </w:r>
            <w:r w:rsidR="00F16630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26B71108" w14:textId="2A763863" w:rsidR="00F16630" w:rsidRPr="00B871CC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Tribunal de Casas Particulares. La conciliación y el rol de un Tribunal Administrativo que ejerce función jurisdiccional</w:t>
            </w:r>
          </w:p>
        </w:tc>
        <w:tc>
          <w:tcPr>
            <w:tcW w:w="1620" w:type="dxa"/>
            <w:vMerge/>
          </w:tcPr>
          <w:p w14:paraId="5815315A" w14:textId="77777777" w:rsidR="00F16630" w:rsidRPr="00B871CC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630" w14:paraId="117F6950" w14:textId="77777777" w:rsidTr="00FD5B2B">
        <w:tc>
          <w:tcPr>
            <w:tcW w:w="1389" w:type="dxa"/>
          </w:tcPr>
          <w:p w14:paraId="3BD39316" w14:textId="1D3AB92E" w:rsidR="00F16630" w:rsidRPr="00B871CC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  <w:r w:rsidR="00F16630">
              <w:rPr>
                <w:rFonts w:cstheme="minorHAnsi"/>
                <w:sz w:val="20"/>
                <w:szCs w:val="20"/>
              </w:rPr>
              <w:t>:45 –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F1663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F16630">
              <w:rPr>
                <w:rFonts w:cstheme="minorHAnsi"/>
                <w:sz w:val="20"/>
                <w:szCs w:val="20"/>
              </w:rPr>
              <w:t xml:space="preserve"> </w:t>
            </w:r>
            <w:r w:rsidR="00F16630" w:rsidRPr="00B871C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10" w:type="dxa"/>
          </w:tcPr>
          <w:p w14:paraId="3EBE7D9F" w14:textId="10D91C2E" w:rsidR="00F16630" w:rsidRPr="00B871CC" w:rsidRDefault="00EE29A6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2CE6134E" w14:textId="77777777" w:rsidR="00F16630" w:rsidRPr="00B871CC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16630" w14:paraId="6C1079B0" w14:textId="77777777" w:rsidTr="00FD5B2B">
        <w:tc>
          <w:tcPr>
            <w:tcW w:w="1389" w:type="dxa"/>
          </w:tcPr>
          <w:p w14:paraId="5FF7CA99" w14:textId="106FB6FF" w:rsidR="00F16630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10</w:t>
            </w:r>
            <w:r w:rsidR="00F1663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="00F16630">
              <w:rPr>
                <w:rFonts w:cstheme="minorHAnsi"/>
                <w:sz w:val="20"/>
                <w:szCs w:val="20"/>
              </w:rPr>
              <w:t xml:space="preserve"> – 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="00F16630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5310" w:type="dxa"/>
          </w:tcPr>
          <w:p w14:paraId="402433B0" w14:textId="7D70AEAC" w:rsidR="00F16630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Violencia laboral</w:t>
            </w:r>
          </w:p>
        </w:tc>
        <w:tc>
          <w:tcPr>
            <w:tcW w:w="1620" w:type="dxa"/>
            <w:vMerge/>
          </w:tcPr>
          <w:p w14:paraId="47DFB430" w14:textId="77777777" w:rsidR="00F16630" w:rsidRDefault="00F16630" w:rsidP="00FD5B2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328012D8" w14:textId="77777777" w:rsidTr="00FD5B2B">
        <w:tc>
          <w:tcPr>
            <w:tcW w:w="1389" w:type="dxa"/>
          </w:tcPr>
          <w:p w14:paraId="4F19567D" w14:textId="3FAC746A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10:45 – 12:00</w:t>
            </w:r>
          </w:p>
        </w:tc>
        <w:tc>
          <w:tcPr>
            <w:tcW w:w="5310" w:type="dxa"/>
          </w:tcPr>
          <w:p w14:paraId="1A17D580" w14:textId="58FC41FB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Formalización Laboral: trabajo migrante</w:t>
            </w:r>
          </w:p>
        </w:tc>
        <w:tc>
          <w:tcPr>
            <w:tcW w:w="1620" w:type="dxa"/>
            <w:vMerge/>
          </w:tcPr>
          <w:p w14:paraId="1F664C0B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407C0E00" w14:textId="77777777" w:rsidTr="00FD5B2B">
        <w:tc>
          <w:tcPr>
            <w:tcW w:w="1389" w:type="dxa"/>
          </w:tcPr>
          <w:p w14:paraId="765FC1EE" w14:textId="5F843349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 – 13:00</w:t>
            </w:r>
          </w:p>
        </w:tc>
        <w:tc>
          <w:tcPr>
            <w:tcW w:w="5310" w:type="dxa"/>
          </w:tcPr>
          <w:p w14:paraId="529FC304" w14:textId="2838C0F0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Almuerzo</w:t>
            </w:r>
          </w:p>
        </w:tc>
        <w:tc>
          <w:tcPr>
            <w:tcW w:w="1620" w:type="dxa"/>
            <w:vMerge/>
          </w:tcPr>
          <w:p w14:paraId="56095E86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3C5F20EC" w14:textId="77777777" w:rsidTr="00FD5B2B">
        <w:tc>
          <w:tcPr>
            <w:tcW w:w="1389" w:type="dxa"/>
          </w:tcPr>
          <w:p w14:paraId="7231EF3D" w14:textId="48DA5086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13:00 – 13:45</w:t>
            </w:r>
          </w:p>
        </w:tc>
        <w:tc>
          <w:tcPr>
            <w:tcW w:w="5310" w:type="dxa"/>
          </w:tcPr>
          <w:p w14:paraId="00B3DDD1" w14:textId="177AC104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Procedimientos</w:t>
            </w:r>
          </w:p>
        </w:tc>
        <w:tc>
          <w:tcPr>
            <w:tcW w:w="1620" w:type="dxa"/>
            <w:vMerge/>
          </w:tcPr>
          <w:p w14:paraId="0F5148B6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25409D8B" w14:textId="77777777" w:rsidTr="00FD5B2B">
        <w:tc>
          <w:tcPr>
            <w:tcW w:w="1389" w:type="dxa"/>
          </w:tcPr>
          <w:p w14:paraId="287EC28F" w14:textId="34046E4A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13:45 – 15</w:t>
            </w:r>
            <w:r w:rsidRPr="005B79F7">
              <w:rPr>
                <w:rFonts w:cstheme="minorHAnsi"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>00</w:t>
            </w:r>
          </w:p>
        </w:tc>
        <w:tc>
          <w:tcPr>
            <w:tcW w:w="5310" w:type="dxa"/>
          </w:tcPr>
          <w:p w14:paraId="21FAA864" w14:textId="35F5AE03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16630">
              <w:rPr>
                <w:rFonts w:cstheme="minorHAnsi"/>
                <w:sz w:val="20"/>
                <w:szCs w:val="20"/>
              </w:rPr>
              <w:t>Criterios del Tribunal. Jurisprudencia del fuero Laboral. Nuevas perspectiva y un enfoque integrador de la problemática de género</w:t>
            </w:r>
          </w:p>
        </w:tc>
        <w:tc>
          <w:tcPr>
            <w:tcW w:w="1620" w:type="dxa"/>
            <w:vMerge/>
          </w:tcPr>
          <w:p w14:paraId="281ABFE6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643BA09C" w14:textId="77777777" w:rsidTr="00FD5B2B">
        <w:tc>
          <w:tcPr>
            <w:tcW w:w="1389" w:type="dxa"/>
          </w:tcPr>
          <w:p w14:paraId="3AE89FCF" w14:textId="091C3D90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15:00 – 15:15</w:t>
            </w:r>
          </w:p>
        </w:tc>
        <w:tc>
          <w:tcPr>
            <w:tcW w:w="5310" w:type="dxa"/>
          </w:tcPr>
          <w:p w14:paraId="09479887" w14:textId="563F4C05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Receso</w:t>
            </w:r>
          </w:p>
        </w:tc>
        <w:tc>
          <w:tcPr>
            <w:tcW w:w="1620" w:type="dxa"/>
            <w:vMerge/>
          </w:tcPr>
          <w:p w14:paraId="1AB31BBB" w14:textId="77777777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E29A6" w14:paraId="344465AB" w14:textId="77777777" w:rsidTr="00FD5B2B">
        <w:tc>
          <w:tcPr>
            <w:tcW w:w="1389" w:type="dxa"/>
          </w:tcPr>
          <w:p w14:paraId="4F457521" w14:textId="0B186D30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15:45 – 16:00 </w:t>
            </w:r>
          </w:p>
        </w:tc>
        <w:tc>
          <w:tcPr>
            <w:tcW w:w="5310" w:type="dxa"/>
          </w:tcPr>
          <w:p w14:paraId="36AB487B" w14:textId="74D78E73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Entrega de reconocimientos y palabras de agradecimiento</w:t>
            </w:r>
          </w:p>
        </w:tc>
        <w:tc>
          <w:tcPr>
            <w:tcW w:w="1620" w:type="dxa"/>
          </w:tcPr>
          <w:p w14:paraId="64087A30" w14:textId="4A2A3F01" w:rsidR="00EE29A6" w:rsidRDefault="00EE29A6" w:rsidP="00EE29A6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Viceministra de Trabajo, Lcda. Maritza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Haydée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Calderón de Ríos</w:t>
            </w:r>
          </w:p>
        </w:tc>
      </w:tr>
    </w:tbl>
    <w:p w14:paraId="5E8D6C0B" w14:textId="77777777" w:rsidR="00F16630" w:rsidRDefault="00F16630" w:rsidP="00F16630">
      <w:pPr>
        <w:spacing w:after="0"/>
        <w:jc w:val="both"/>
        <w:rPr>
          <w:rFonts w:cstheme="minorHAnsi"/>
          <w:b/>
          <w:u w:val="single"/>
        </w:rPr>
      </w:pPr>
    </w:p>
    <w:p w14:paraId="7276C6FF" w14:textId="77777777" w:rsidR="00F16630" w:rsidRDefault="00F16630" w:rsidP="00F16630">
      <w:pPr>
        <w:spacing w:after="0"/>
        <w:jc w:val="both"/>
        <w:rPr>
          <w:rFonts w:cstheme="minorHAnsi"/>
          <w:b/>
          <w:u w:val="single"/>
        </w:rPr>
      </w:pPr>
    </w:p>
    <w:p w14:paraId="266A8660" w14:textId="77777777" w:rsidR="006D5CAC" w:rsidRPr="00405C86" w:rsidRDefault="006D5CAC" w:rsidP="00405C86">
      <w:pPr>
        <w:spacing w:after="0"/>
        <w:jc w:val="both"/>
        <w:rPr>
          <w:rFonts w:cstheme="minorHAnsi"/>
        </w:rPr>
      </w:pPr>
    </w:p>
    <w:sectPr w:rsidR="006D5CAC" w:rsidRPr="00405C86" w:rsidSect="00005A31">
      <w:headerReference w:type="default" r:id="rId8"/>
      <w:footerReference w:type="default" r:id="rId9"/>
      <w:pgSz w:w="12240" w:h="15840" w:code="1"/>
      <w:pgMar w:top="1620" w:right="155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F23ED" w14:textId="77777777" w:rsidR="006F2512" w:rsidRDefault="006F2512" w:rsidP="0069310D">
      <w:pPr>
        <w:spacing w:after="0" w:line="240" w:lineRule="auto"/>
      </w:pPr>
      <w:r>
        <w:separator/>
      </w:r>
    </w:p>
  </w:endnote>
  <w:endnote w:type="continuationSeparator" w:id="0">
    <w:p w14:paraId="6963DF8A" w14:textId="77777777" w:rsidR="006F2512" w:rsidRDefault="006F2512" w:rsidP="00693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eelawadee">
    <w:altName w:val="Leelawadee UI"/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579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CF1E9" w14:textId="0B056759" w:rsidR="00C36F11" w:rsidRDefault="00C36F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7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898508" w14:textId="77777777" w:rsidR="00C36F11" w:rsidRDefault="00C36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53E6C" w14:textId="77777777" w:rsidR="006F2512" w:rsidRDefault="006F2512" w:rsidP="0069310D">
      <w:pPr>
        <w:spacing w:after="0" w:line="240" w:lineRule="auto"/>
      </w:pPr>
      <w:r>
        <w:separator/>
      </w:r>
    </w:p>
  </w:footnote>
  <w:footnote w:type="continuationSeparator" w:id="0">
    <w:p w14:paraId="25DA0763" w14:textId="77777777" w:rsidR="006F2512" w:rsidRDefault="006F2512" w:rsidP="00693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0FFF9" w14:textId="134866D3" w:rsidR="004C6183" w:rsidRDefault="00F347A0" w:rsidP="00760398">
    <w:pPr>
      <w:pStyle w:val="Header"/>
      <w:tabs>
        <w:tab w:val="left" w:pos="3285"/>
      </w:tabs>
    </w:pPr>
    <w:r w:rsidRPr="00295710">
      <w:rPr>
        <w:noProof/>
        <w:sz w:val="18"/>
        <w:lang w:val="en-US"/>
      </w:rPr>
      <w:drawing>
        <wp:anchor distT="0" distB="0" distL="114300" distR="114300" simplePos="0" relativeHeight="251664384" behindDoc="1" locked="0" layoutInCell="1" allowOverlap="1" wp14:anchorId="264FE08B" wp14:editId="6EDEB9D1">
          <wp:simplePos x="0" y="0"/>
          <wp:positionH relativeFrom="column">
            <wp:posOffset>3282315</wp:posOffset>
          </wp:positionH>
          <wp:positionV relativeFrom="paragraph">
            <wp:posOffset>-297180</wp:posOffset>
          </wp:positionV>
          <wp:extent cx="1619250" cy="647700"/>
          <wp:effectExtent l="0" t="0" r="0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A5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378E9BD4" wp14:editId="67CCD87F">
          <wp:simplePos x="0" y="0"/>
          <wp:positionH relativeFrom="column">
            <wp:posOffset>1358265</wp:posOffset>
          </wp:positionH>
          <wp:positionV relativeFrom="paragraph">
            <wp:posOffset>-201930</wp:posOffset>
          </wp:positionV>
          <wp:extent cx="1905000" cy="476250"/>
          <wp:effectExtent l="0" t="0" r="0" b="0"/>
          <wp:wrapNone/>
          <wp:docPr id="12" name="Picture 10" descr="Image result for ministerio de producciÃ³n y trabajo argen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isterio de producciÃ³n y trabajo argentin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124" cy="47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98">
      <w:rPr>
        <w:noProof/>
        <w:lang w:val="en-US"/>
      </w:rPr>
      <w:drawing>
        <wp:anchor distT="0" distB="0" distL="114300" distR="114300" simplePos="0" relativeHeight="251651072" behindDoc="1" locked="0" layoutInCell="1" allowOverlap="1" wp14:anchorId="37101BCD" wp14:editId="79D319D7">
          <wp:simplePos x="0" y="0"/>
          <wp:positionH relativeFrom="column">
            <wp:posOffset>4947920</wp:posOffset>
          </wp:positionH>
          <wp:positionV relativeFrom="paragraph">
            <wp:posOffset>-231775</wp:posOffset>
          </wp:positionV>
          <wp:extent cx="1372235" cy="571500"/>
          <wp:effectExtent l="0" t="0" r="0" b="0"/>
          <wp:wrapNone/>
          <wp:docPr id="6" name="Picture 8" descr="Logo RIAL_color_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IAL_color_ES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398">
      <w:tab/>
    </w:r>
    <w:r w:rsidR="00760398">
      <w:tab/>
    </w:r>
    <w:r w:rsidR="00760398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24F338BE" wp14:editId="73022E73">
          <wp:simplePos x="0" y="0"/>
          <wp:positionH relativeFrom="column">
            <wp:posOffset>-971550</wp:posOffset>
          </wp:positionH>
          <wp:positionV relativeFrom="paragraph">
            <wp:posOffset>-254635</wp:posOffset>
          </wp:positionV>
          <wp:extent cx="2209800" cy="645160"/>
          <wp:effectExtent l="0" t="0" r="0" b="2540"/>
          <wp:wrapNone/>
          <wp:docPr id="13" name="Picture 9" descr="Logo_OEA_2016_ESP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EA_2016_ESP_Horizontal_C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8E19A" w14:textId="43C84382" w:rsidR="004C6183" w:rsidRPr="004C6183" w:rsidRDefault="004C6183" w:rsidP="004C61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77BB2"/>
    <w:multiLevelType w:val="hybridMultilevel"/>
    <w:tmpl w:val="6ED08DC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52BE4"/>
    <w:multiLevelType w:val="hybridMultilevel"/>
    <w:tmpl w:val="E4AAE88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A3A5C"/>
    <w:multiLevelType w:val="hybridMultilevel"/>
    <w:tmpl w:val="1D84CDB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2699A"/>
    <w:multiLevelType w:val="hybridMultilevel"/>
    <w:tmpl w:val="10084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0715B7"/>
    <w:multiLevelType w:val="hybridMultilevel"/>
    <w:tmpl w:val="970AC3A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279"/>
    <w:multiLevelType w:val="hybridMultilevel"/>
    <w:tmpl w:val="85405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DB"/>
    <w:rsid w:val="0000339F"/>
    <w:rsid w:val="00005A31"/>
    <w:rsid w:val="000247E3"/>
    <w:rsid w:val="0004237C"/>
    <w:rsid w:val="000A2E5C"/>
    <w:rsid w:val="000E2B08"/>
    <w:rsid w:val="001520B0"/>
    <w:rsid w:val="00160FDD"/>
    <w:rsid w:val="001974EB"/>
    <w:rsid w:val="001C0CB4"/>
    <w:rsid w:val="001E3864"/>
    <w:rsid w:val="001F5331"/>
    <w:rsid w:val="00231B4B"/>
    <w:rsid w:val="0029300B"/>
    <w:rsid w:val="002B1E9A"/>
    <w:rsid w:val="002C404B"/>
    <w:rsid w:val="002E3B7D"/>
    <w:rsid w:val="00302862"/>
    <w:rsid w:val="00326EBD"/>
    <w:rsid w:val="00353A4F"/>
    <w:rsid w:val="003868B7"/>
    <w:rsid w:val="003C5F2D"/>
    <w:rsid w:val="003C6118"/>
    <w:rsid w:val="003E6776"/>
    <w:rsid w:val="003F177D"/>
    <w:rsid w:val="00405C86"/>
    <w:rsid w:val="0042725E"/>
    <w:rsid w:val="004427AD"/>
    <w:rsid w:val="00465A8A"/>
    <w:rsid w:val="00474D1B"/>
    <w:rsid w:val="004C6183"/>
    <w:rsid w:val="004D60CB"/>
    <w:rsid w:val="004E26DE"/>
    <w:rsid w:val="004E4365"/>
    <w:rsid w:val="004E54CB"/>
    <w:rsid w:val="004F7130"/>
    <w:rsid w:val="00501BC8"/>
    <w:rsid w:val="0050246F"/>
    <w:rsid w:val="005779C3"/>
    <w:rsid w:val="00581B14"/>
    <w:rsid w:val="00582FA8"/>
    <w:rsid w:val="005955DC"/>
    <w:rsid w:val="005B79F7"/>
    <w:rsid w:val="005D17B7"/>
    <w:rsid w:val="005F3F9F"/>
    <w:rsid w:val="00603604"/>
    <w:rsid w:val="006575B0"/>
    <w:rsid w:val="0069310D"/>
    <w:rsid w:val="006D5CAC"/>
    <w:rsid w:val="006D72F2"/>
    <w:rsid w:val="006F2512"/>
    <w:rsid w:val="00705007"/>
    <w:rsid w:val="00760398"/>
    <w:rsid w:val="00763CB6"/>
    <w:rsid w:val="00785894"/>
    <w:rsid w:val="00785FF2"/>
    <w:rsid w:val="007A3C73"/>
    <w:rsid w:val="007F4A4A"/>
    <w:rsid w:val="00811699"/>
    <w:rsid w:val="00816D35"/>
    <w:rsid w:val="00823F98"/>
    <w:rsid w:val="00824874"/>
    <w:rsid w:val="008309EC"/>
    <w:rsid w:val="00847B66"/>
    <w:rsid w:val="008537F3"/>
    <w:rsid w:val="00882349"/>
    <w:rsid w:val="008834B4"/>
    <w:rsid w:val="008C2C81"/>
    <w:rsid w:val="008D20E3"/>
    <w:rsid w:val="00952489"/>
    <w:rsid w:val="009561DB"/>
    <w:rsid w:val="009908BB"/>
    <w:rsid w:val="009E1C67"/>
    <w:rsid w:val="00A33CA5"/>
    <w:rsid w:val="00A8248C"/>
    <w:rsid w:val="00AC36B3"/>
    <w:rsid w:val="00AF08C7"/>
    <w:rsid w:val="00AF58F1"/>
    <w:rsid w:val="00B001E1"/>
    <w:rsid w:val="00B51568"/>
    <w:rsid w:val="00B871CC"/>
    <w:rsid w:val="00BC4FA3"/>
    <w:rsid w:val="00BE06D1"/>
    <w:rsid w:val="00BF0F53"/>
    <w:rsid w:val="00C240F6"/>
    <w:rsid w:val="00C33C68"/>
    <w:rsid w:val="00C36F11"/>
    <w:rsid w:val="00C449DD"/>
    <w:rsid w:val="00C5722D"/>
    <w:rsid w:val="00C831D3"/>
    <w:rsid w:val="00CD3B83"/>
    <w:rsid w:val="00D02910"/>
    <w:rsid w:val="00D04E47"/>
    <w:rsid w:val="00D105B8"/>
    <w:rsid w:val="00D42A37"/>
    <w:rsid w:val="00D53553"/>
    <w:rsid w:val="00D9728E"/>
    <w:rsid w:val="00DA3A98"/>
    <w:rsid w:val="00DC1800"/>
    <w:rsid w:val="00DF2D51"/>
    <w:rsid w:val="00E234C7"/>
    <w:rsid w:val="00E366B7"/>
    <w:rsid w:val="00E41BD4"/>
    <w:rsid w:val="00E53202"/>
    <w:rsid w:val="00E61404"/>
    <w:rsid w:val="00E90F43"/>
    <w:rsid w:val="00E91FB8"/>
    <w:rsid w:val="00EA1AE5"/>
    <w:rsid w:val="00EC0A7A"/>
    <w:rsid w:val="00ED181A"/>
    <w:rsid w:val="00EE29A6"/>
    <w:rsid w:val="00F16630"/>
    <w:rsid w:val="00F347A0"/>
    <w:rsid w:val="00F41A3D"/>
    <w:rsid w:val="00F451DF"/>
    <w:rsid w:val="00F90A03"/>
    <w:rsid w:val="00FA1F10"/>
    <w:rsid w:val="00FA6818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C05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0D"/>
  </w:style>
  <w:style w:type="paragraph" w:styleId="Footer">
    <w:name w:val="footer"/>
    <w:basedOn w:val="Normal"/>
    <w:link w:val="Foot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0D"/>
  </w:style>
  <w:style w:type="paragraph" w:styleId="BalloonText">
    <w:name w:val="Balloon Text"/>
    <w:basedOn w:val="Normal"/>
    <w:link w:val="BalloonTextChar"/>
    <w:uiPriority w:val="99"/>
    <w:semiHidden/>
    <w:unhideWhenUsed/>
    <w:rsid w:val="004E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C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3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F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8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0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E2B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C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10D"/>
  </w:style>
  <w:style w:type="paragraph" w:styleId="Footer">
    <w:name w:val="footer"/>
    <w:basedOn w:val="Normal"/>
    <w:link w:val="FooterChar"/>
    <w:uiPriority w:val="99"/>
    <w:unhideWhenUsed/>
    <w:rsid w:val="006931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10D"/>
  </w:style>
  <w:style w:type="paragraph" w:styleId="BalloonText">
    <w:name w:val="Balloon Text"/>
    <w:basedOn w:val="Normal"/>
    <w:link w:val="BalloonTextChar"/>
    <w:uiPriority w:val="99"/>
    <w:semiHidden/>
    <w:unhideWhenUsed/>
    <w:rsid w:val="004E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3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C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039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F2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8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67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2B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2B08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0E2B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MTEySS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Martita</dc:creator>
  <cp:lastModifiedBy>%username%</cp:lastModifiedBy>
  <cp:revision>4</cp:revision>
  <cp:lastPrinted>2019-11-04T21:41:00Z</cp:lastPrinted>
  <dcterms:created xsi:type="dcterms:W3CDTF">2019-11-04T23:58:00Z</dcterms:created>
  <dcterms:modified xsi:type="dcterms:W3CDTF">2019-11-05T18:39:00Z</dcterms:modified>
</cp:coreProperties>
</file>